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85C7" w14:textId="4BA6EBD2" w:rsidR="003C37F8" w:rsidRDefault="00A901FA" w:rsidP="00400D8F">
      <w:pPr>
        <w:pStyle w:val="Normalwebb"/>
        <w:spacing w:before="0"/>
        <w:jc w:val="both"/>
        <w:rPr>
          <w:b/>
          <w:color w:val="000000"/>
          <w:lang w:val="en-US"/>
        </w:rPr>
      </w:pPr>
      <w:r w:rsidRPr="00D5534E">
        <w:rPr>
          <w:b/>
          <w:color w:val="000000"/>
          <w:lang w:val="en-US"/>
        </w:rPr>
        <w:t>Literature list</w:t>
      </w:r>
      <w:r w:rsidR="003C37F8" w:rsidRPr="00D5534E">
        <w:rPr>
          <w:b/>
          <w:color w:val="000000"/>
          <w:lang w:val="en-US"/>
        </w:rPr>
        <w:t xml:space="preserve"> COSB40</w:t>
      </w:r>
      <w:r w:rsidRPr="00D5534E">
        <w:rPr>
          <w:b/>
          <w:color w:val="000000"/>
          <w:lang w:val="en-US"/>
        </w:rPr>
        <w:t>:</w:t>
      </w:r>
      <w:r w:rsidR="003C37F8" w:rsidRPr="00D5534E">
        <w:rPr>
          <w:b/>
          <w:color w:val="000000"/>
          <w:lang w:val="en-US"/>
        </w:rPr>
        <w:t xml:space="preserve"> </w:t>
      </w:r>
      <w:r w:rsidR="005B5ADE" w:rsidRPr="00D5534E">
        <w:rPr>
          <w:b/>
          <w:color w:val="000000"/>
          <w:lang w:val="en-US"/>
        </w:rPr>
        <w:t>Contemporary South-East Asia - Political Developments and Societal Issues</w:t>
      </w:r>
      <w:r w:rsidR="002A16E0">
        <w:rPr>
          <w:b/>
          <w:color w:val="000000"/>
          <w:lang w:val="en-US"/>
        </w:rPr>
        <w:t xml:space="preserve"> – Autumn 2022</w:t>
      </w:r>
    </w:p>
    <w:p w14:paraId="69E01EE8" w14:textId="560E8C96" w:rsidR="00637EBE" w:rsidRDefault="00637EBE" w:rsidP="00400D8F">
      <w:pPr>
        <w:jc w:val="both"/>
        <w:rPr>
          <w:lang w:val="en-GB"/>
        </w:rPr>
      </w:pPr>
    </w:p>
    <w:p w14:paraId="07343C53" w14:textId="287FD2FE" w:rsidR="00637EBE" w:rsidRPr="00917A27" w:rsidRDefault="00637EBE" w:rsidP="00400D8F">
      <w:pPr>
        <w:jc w:val="both"/>
        <w:rPr>
          <w:lang w:val="en-GB"/>
        </w:rPr>
      </w:pPr>
      <w:r w:rsidRPr="00917A27">
        <w:rPr>
          <w:lang w:val="en-GB"/>
        </w:rPr>
        <w:t xml:space="preserve">Total pages: </w:t>
      </w:r>
      <w:r w:rsidR="005A5DC7" w:rsidRPr="00917A27">
        <w:rPr>
          <w:lang w:val="en-GB"/>
        </w:rPr>
        <w:t>10</w:t>
      </w:r>
      <w:r w:rsidR="00950953" w:rsidRPr="00917A27">
        <w:rPr>
          <w:lang w:val="en-GB"/>
        </w:rPr>
        <w:t>4</w:t>
      </w:r>
      <w:r w:rsidR="005A5DC7" w:rsidRPr="00917A27">
        <w:rPr>
          <w:lang w:val="en-GB"/>
        </w:rPr>
        <w:t>7 including optional readings</w:t>
      </w:r>
      <w:r w:rsidR="00917A27" w:rsidRPr="00917A27">
        <w:rPr>
          <w:lang w:val="en-GB"/>
        </w:rPr>
        <w:t>.</w:t>
      </w:r>
    </w:p>
    <w:p w14:paraId="39B51983" w14:textId="77777777" w:rsidR="00917A27" w:rsidRPr="00917A27" w:rsidRDefault="00917A27" w:rsidP="00917A27">
      <w:pPr>
        <w:jc w:val="both"/>
        <w:rPr>
          <w:lang w:val="en-GB"/>
        </w:rPr>
      </w:pPr>
    </w:p>
    <w:p w14:paraId="6039D62B" w14:textId="25DA106E" w:rsidR="00917A27" w:rsidRDefault="00917A27" w:rsidP="00917A27">
      <w:pPr>
        <w:jc w:val="both"/>
        <w:rPr>
          <w:lang w:val="en-GB"/>
        </w:rPr>
      </w:pPr>
      <w:r>
        <w:rPr>
          <w:lang w:val="en-GB"/>
        </w:rPr>
        <w:t>The readings include examples from all of the countries in the regions and students will be able to read across the region as well as focus on specific countries of interest through the reading list and their choice of paper topics for seminar and final papers. The reading list includes optional readings to give examples of particular phenomena in multiple countries, so students will have multiple case studies to choose from the course literature for their seminar and final papers. For optional readings, students will be instructed to choose from several readings on various countries, they will not be expected to read everything.</w:t>
      </w:r>
    </w:p>
    <w:p w14:paraId="5508B07B" w14:textId="49674FD3" w:rsidR="00637EBE" w:rsidRDefault="00637EBE" w:rsidP="00400D8F">
      <w:pPr>
        <w:jc w:val="both"/>
        <w:rPr>
          <w:lang w:val="en-GB"/>
        </w:rPr>
      </w:pPr>
    </w:p>
    <w:p w14:paraId="1B6E3622" w14:textId="2352BF6D" w:rsidR="00637EBE" w:rsidRDefault="00637EBE" w:rsidP="00400D8F">
      <w:pPr>
        <w:jc w:val="both"/>
        <w:rPr>
          <w:lang w:val="en-GB"/>
        </w:rPr>
      </w:pPr>
      <w:r>
        <w:rPr>
          <w:lang w:val="en-GB"/>
        </w:rPr>
        <w:t>An addition</w:t>
      </w:r>
      <w:r w:rsidR="00917A27">
        <w:rPr>
          <w:lang w:val="en-GB"/>
        </w:rPr>
        <w:t>al</w:t>
      </w:r>
      <w:r>
        <w:rPr>
          <w:lang w:val="en-GB"/>
        </w:rPr>
        <w:t xml:space="preserve"> 100 pages may be added to the reading list to keep up with current events and new publications</w:t>
      </w:r>
      <w:r w:rsidR="00E729FC">
        <w:rPr>
          <w:lang w:val="en-GB"/>
        </w:rPr>
        <w:t xml:space="preserve"> and a</w:t>
      </w:r>
      <w:r w:rsidR="00950953">
        <w:rPr>
          <w:lang w:val="en-GB"/>
        </w:rPr>
        <w:t xml:space="preserve"> further </w:t>
      </w:r>
      <w:r w:rsidR="00E729FC">
        <w:rPr>
          <w:lang w:val="en-GB"/>
        </w:rPr>
        <w:t>optional 100 pages may be added for case studies in particular Southeast Asian countries based on students’ interests</w:t>
      </w:r>
      <w:r>
        <w:rPr>
          <w:lang w:val="en-GB"/>
        </w:rPr>
        <w:t xml:space="preserve">. </w:t>
      </w:r>
    </w:p>
    <w:p w14:paraId="38868D7E" w14:textId="77777777" w:rsidR="00917A27" w:rsidRPr="002D742B" w:rsidRDefault="00917A27" w:rsidP="00400D8F">
      <w:pPr>
        <w:jc w:val="both"/>
        <w:rPr>
          <w:lang w:val="en-GB"/>
        </w:rPr>
      </w:pPr>
    </w:p>
    <w:p w14:paraId="2E51ED1C" w14:textId="53C4EE53" w:rsidR="001B3917" w:rsidRPr="0025548E" w:rsidRDefault="001B3917" w:rsidP="00400D8F">
      <w:pPr>
        <w:shd w:val="clear" w:color="auto" w:fill="FFFFFF"/>
        <w:jc w:val="both"/>
        <w:rPr>
          <w:bCs/>
          <w:color w:val="000000"/>
          <w:lang w:val="en-US"/>
        </w:rPr>
      </w:pPr>
    </w:p>
    <w:p w14:paraId="51751327" w14:textId="77777777" w:rsidR="0025548E" w:rsidRPr="00917A27" w:rsidRDefault="0025548E" w:rsidP="00400D8F">
      <w:pPr>
        <w:jc w:val="both"/>
        <w:rPr>
          <w:color w:val="000000" w:themeColor="text1"/>
          <w:highlight w:val="white"/>
          <w:lang w:val="en-US"/>
        </w:rPr>
      </w:pPr>
    </w:p>
    <w:p w14:paraId="5848E6F1" w14:textId="3E0A42CC" w:rsidR="00312E77" w:rsidRPr="00917A27" w:rsidRDefault="00312E77" w:rsidP="00400D8F">
      <w:pPr>
        <w:shd w:val="clear" w:color="auto" w:fill="FFFFFF"/>
        <w:jc w:val="both"/>
        <w:rPr>
          <w:color w:val="000000" w:themeColor="text1"/>
          <w:highlight w:val="white"/>
          <w:lang w:val="en-US"/>
        </w:rPr>
      </w:pPr>
      <w:r w:rsidRPr="00917A27">
        <w:rPr>
          <w:color w:val="000000" w:themeColor="text1"/>
          <w:highlight w:val="white"/>
          <w:lang w:val="en-US"/>
        </w:rPr>
        <w:t xml:space="preserve">Almeida, Bernardo. 2021. The Law and Its Limits: Land Grievances, Wicked Problems, and Transitional Justice in Timor-Leste. </w:t>
      </w:r>
      <w:r w:rsidRPr="00917A27">
        <w:rPr>
          <w:i/>
          <w:iCs/>
          <w:color w:val="000000" w:themeColor="text1"/>
          <w:highlight w:val="white"/>
          <w:lang w:val="en-US"/>
        </w:rPr>
        <w:t xml:space="preserve">International Journal of Transitional Justice </w:t>
      </w:r>
      <w:r w:rsidRPr="00917A27">
        <w:rPr>
          <w:color w:val="000000" w:themeColor="text1"/>
          <w:highlight w:val="white"/>
          <w:lang w:val="en-US"/>
        </w:rPr>
        <w:t xml:space="preserve">15(1): 128-147.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Pr="00917A27">
        <w:rPr>
          <w:color w:val="000000" w:themeColor="text1"/>
          <w:lang w:val="en-GB"/>
        </w:rPr>
        <w:t xml:space="preserve"> (</w:t>
      </w:r>
      <w:r w:rsidRPr="00917A27">
        <w:rPr>
          <w:color w:val="000000" w:themeColor="text1"/>
          <w:highlight w:val="white"/>
          <w:lang w:val="en-US"/>
        </w:rPr>
        <w:t>20 pages).</w:t>
      </w:r>
    </w:p>
    <w:p w14:paraId="2AB16281" w14:textId="77777777" w:rsidR="00312E77" w:rsidRPr="00917A27" w:rsidRDefault="00312E77" w:rsidP="00400D8F">
      <w:pPr>
        <w:shd w:val="clear" w:color="auto" w:fill="FFFFFF"/>
        <w:jc w:val="both"/>
        <w:rPr>
          <w:color w:val="000000" w:themeColor="text1"/>
          <w:highlight w:val="white"/>
          <w:lang w:val="en-US"/>
        </w:rPr>
      </w:pPr>
    </w:p>
    <w:p w14:paraId="589D354A" w14:textId="3BC38EC5" w:rsidR="008F70AD" w:rsidRPr="00917A27" w:rsidRDefault="008F70AD" w:rsidP="00400D8F">
      <w:pPr>
        <w:shd w:val="clear" w:color="auto" w:fill="FFFFFF"/>
        <w:jc w:val="both"/>
        <w:rPr>
          <w:rFonts w:eastAsia="Cambria"/>
          <w:bCs/>
          <w:color w:val="000000" w:themeColor="text1"/>
          <w:lang w:bidi="sv-SE"/>
        </w:rPr>
      </w:pPr>
      <w:r w:rsidRPr="00917A27">
        <w:rPr>
          <w:color w:val="000000" w:themeColor="text1"/>
          <w:highlight w:val="white"/>
          <w:lang w:val="en-US"/>
        </w:rPr>
        <w:t xml:space="preserve">Aspinall, E. 2015. Money politics: Patronage and clientelism in Southeast Asia. </w:t>
      </w:r>
      <w:r w:rsidRPr="00917A27">
        <w:rPr>
          <w:rFonts w:eastAsia="Cambria"/>
          <w:bCs/>
          <w:color w:val="000000" w:themeColor="text1"/>
          <w:lang w:val="en-US" w:bidi="sv-SE"/>
        </w:rPr>
        <w:t>In </w:t>
      </w:r>
      <w:r w:rsidRPr="00917A27">
        <w:rPr>
          <w:rFonts w:eastAsia="Cambria"/>
          <w:bCs/>
          <w:i/>
          <w:iCs/>
          <w:color w:val="000000" w:themeColor="text1"/>
          <w:lang w:val="en-US" w:bidi="sv-SE"/>
        </w:rPr>
        <w:t>Routledge Handbook of Southeast Asian Democratization</w:t>
      </w:r>
      <w:r w:rsidRPr="00917A27">
        <w:rPr>
          <w:rFonts w:eastAsia="Cambria"/>
          <w:bCs/>
          <w:color w:val="000000" w:themeColor="text1"/>
          <w:lang w:val="en-US" w:bidi="sv-SE"/>
        </w:rPr>
        <w:t xml:space="preserve"> (pp. 80-94). </w:t>
      </w:r>
      <w:r w:rsidRPr="00917A27">
        <w:rPr>
          <w:rFonts w:eastAsia="Cambria"/>
          <w:bCs/>
          <w:color w:val="000000" w:themeColor="text1"/>
          <w:lang w:bidi="sv-SE"/>
        </w:rPr>
        <w:t>Routledge. Tillgänglig online via bibliotekets hemsida. Pris: 499 kr. (14 pages)</w:t>
      </w:r>
    </w:p>
    <w:p w14:paraId="0B57A529" w14:textId="22122F1A" w:rsidR="008F70AD" w:rsidRPr="00917A27" w:rsidRDefault="008F70AD" w:rsidP="00400D8F">
      <w:pPr>
        <w:jc w:val="both"/>
        <w:rPr>
          <w:color w:val="000000" w:themeColor="text1"/>
          <w:highlight w:val="white"/>
          <w:lang w:val="en-US"/>
        </w:rPr>
      </w:pPr>
    </w:p>
    <w:p w14:paraId="0857D919" w14:textId="526B4439" w:rsidR="005A5DC7" w:rsidRPr="00917A27" w:rsidRDefault="005A5DC7" w:rsidP="00400D8F">
      <w:pPr>
        <w:ind w:right="117"/>
        <w:jc w:val="both"/>
        <w:rPr>
          <w:rFonts w:eastAsiaTheme="minorHAnsi"/>
          <w:color w:val="000000" w:themeColor="text1"/>
          <w:lang w:val="en-GB" w:eastAsia="en-US"/>
        </w:rPr>
      </w:pPr>
      <w:r w:rsidRPr="00917A27">
        <w:rPr>
          <w:rFonts w:eastAsiaTheme="minorHAnsi"/>
          <w:color w:val="000000" w:themeColor="text1"/>
          <w:lang w:val="en-GB" w:eastAsia="en-US"/>
        </w:rPr>
        <w:t>Aspinall, E. 2013. A Nation in Fragments: Patronage and Neoliberalism in Contemporary Indonesia. Critical Asian Studies, 45(1): 27-54. (27 pages)</w:t>
      </w:r>
    </w:p>
    <w:p w14:paraId="78250FC7" w14:textId="77777777" w:rsidR="005A5DC7" w:rsidRPr="00917A27" w:rsidRDefault="005A5DC7" w:rsidP="00400D8F">
      <w:pPr>
        <w:ind w:right="117"/>
        <w:jc w:val="both"/>
        <w:rPr>
          <w:color w:val="000000" w:themeColor="text1"/>
          <w:highlight w:val="white"/>
          <w:lang w:val="en-US"/>
        </w:rPr>
      </w:pPr>
    </w:p>
    <w:p w14:paraId="54318167" w14:textId="7357BF6E" w:rsidR="00C50225" w:rsidRPr="00917A27" w:rsidRDefault="00C50225" w:rsidP="00400D8F">
      <w:pPr>
        <w:ind w:right="117"/>
        <w:jc w:val="both"/>
        <w:rPr>
          <w:color w:val="000000" w:themeColor="text1"/>
          <w:lang w:val="en-GB"/>
        </w:rPr>
      </w:pPr>
      <w:r w:rsidRPr="00917A27">
        <w:rPr>
          <w:color w:val="000000" w:themeColor="text1"/>
          <w:highlight w:val="white"/>
          <w:lang w:val="en-US"/>
        </w:rPr>
        <w:t>Baker, J</w:t>
      </w:r>
      <w:r w:rsidR="001C4C30" w:rsidRPr="00917A27">
        <w:rPr>
          <w:color w:val="000000" w:themeColor="text1"/>
          <w:highlight w:val="white"/>
          <w:lang w:val="en-US"/>
        </w:rPr>
        <w:t>acqui</w:t>
      </w:r>
      <w:r w:rsidRPr="00917A27">
        <w:rPr>
          <w:color w:val="000000" w:themeColor="text1"/>
          <w:highlight w:val="white"/>
          <w:lang w:val="en-US"/>
        </w:rPr>
        <w:t xml:space="preserve"> and S</w:t>
      </w:r>
      <w:r w:rsidR="001C4C30" w:rsidRPr="00917A27">
        <w:rPr>
          <w:color w:val="000000" w:themeColor="text1"/>
          <w:highlight w:val="white"/>
          <w:lang w:val="en-US"/>
        </w:rPr>
        <w:t>arah</w:t>
      </w:r>
      <w:r w:rsidRPr="00917A27">
        <w:rPr>
          <w:color w:val="000000" w:themeColor="text1"/>
          <w:highlight w:val="white"/>
          <w:lang w:val="en-US"/>
        </w:rPr>
        <w:t xml:space="preserve"> Milne. 2015. </w:t>
      </w:r>
      <w:r w:rsidR="001C4C30" w:rsidRPr="00917A27">
        <w:rPr>
          <w:color w:val="000000" w:themeColor="text1"/>
          <w:highlight w:val="white"/>
          <w:lang w:val="en-US"/>
        </w:rPr>
        <w:t xml:space="preserve">Dirty Money States: Illicit Economies and the State in Southeast Asia. </w:t>
      </w:r>
      <w:r w:rsidR="001C4C30" w:rsidRPr="00917A27">
        <w:rPr>
          <w:i/>
          <w:iCs/>
          <w:color w:val="000000" w:themeColor="text1"/>
          <w:highlight w:val="white"/>
          <w:lang w:val="en-US"/>
        </w:rPr>
        <w:t xml:space="preserve">Critical Asian Studies, </w:t>
      </w:r>
      <w:r w:rsidR="001C4C30" w:rsidRPr="00917A27">
        <w:rPr>
          <w:color w:val="000000" w:themeColor="text1"/>
          <w:highlight w:val="white"/>
          <w:lang w:val="en-US"/>
        </w:rPr>
        <w:t xml:space="preserve">47(2): 151-176. </w:t>
      </w:r>
      <w:proofErr w:type="spellStart"/>
      <w:r w:rsidR="002135B3" w:rsidRPr="00917A27">
        <w:rPr>
          <w:rFonts w:eastAsia="Cambria"/>
          <w:bCs/>
          <w:color w:val="000000" w:themeColor="text1"/>
          <w:lang w:val="en-US" w:bidi="sv-SE"/>
        </w:rPr>
        <w:t>Tillgänglig</w:t>
      </w:r>
      <w:proofErr w:type="spellEnd"/>
      <w:r w:rsidR="002135B3" w:rsidRPr="00917A27">
        <w:rPr>
          <w:rFonts w:eastAsia="Cambria"/>
          <w:bCs/>
          <w:color w:val="000000" w:themeColor="text1"/>
          <w:lang w:val="en-US" w:bidi="sv-SE"/>
        </w:rPr>
        <w:t xml:space="preserve"> via </w:t>
      </w:r>
      <w:proofErr w:type="spellStart"/>
      <w:r w:rsidR="002135B3" w:rsidRPr="00917A27">
        <w:rPr>
          <w:rFonts w:eastAsia="Cambria"/>
          <w:bCs/>
          <w:color w:val="000000" w:themeColor="text1"/>
          <w:lang w:val="en-US" w:bidi="sv-SE"/>
        </w:rPr>
        <w:t>LUBsearch</w:t>
      </w:r>
      <w:proofErr w:type="spellEnd"/>
      <w:r w:rsidR="002135B3" w:rsidRPr="00917A27">
        <w:rPr>
          <w:rFonts w:eastAsia="Cambria"/>
          <w:bCs/>
          <w:color w:val="000000" w:themeColor="text1"/>
          <w:lang w:val="en-US" w:bidi="sv-SE"/>
        </w:rPr>
        <w:t>.</w:t>
      </w:r>
      <w:r w:rsidR="005738AD" w:rsidRPr="00917A27">
        <w:rPr>
          <w:color w:val="000000" w:themeColor="text1"/>
          <w:lang w:val="en-GB"/>
        </w:rPr>
        <w:t xml:space="preserve"> </w:t>
      </w:r>
      <w:r w:rsidR="001C4C30" w:rsidRPr="00917A27">
        <w:rPr>
          <w:color w:val="000000" w:themeColor="text1"/>
          <w:highlight w:val="white"/>
          <w:lang w:val="en-US"/>
        </w:rPr>
        <w:t>(16 pages)</w:t>
      </w:r>
    </w:p>
    <w:p w14:paraId="4AD417A4" w14:textId="77777777" w:rsidR="001C4C30" w:rsidRPr="00917A27" w:rsidRDefault="001C4C30" w:rsidP="00400D8F">
      <w:pPr>
        <w:jc w:val="both"/>
        <w:rPr>
          <w:color w:val="000000" w:themeColor="text1"/>
          <w:highlight w:val="white"/>
          <w:lang w:val="en-US"/>
        </w:rPr>
      </w:pPr>
    </w:p>
    <w:p w14:paraId="136C8DD9" w14:textId="21870758" w:rsidR="0025548E" w:rsidRPr="00917A27" w:rsidRDefault="0025548E" w:rsidP="00400D8F">
      <w:pPr>
        <w:jc w:val="both"/>
        <w:rPr>
          <w:color w:val="000000" w:themeColor="text1"/>
          <w:highlight w:val="white"/>
          <w:lang w:val="en-US"/>
        </w:rPr>
      </w:pPr>
      <w:proofErr w:type="spellStart"/>
      <w:r w:rsidRPr="00917A27">
        <w:rPr>
          <w:color w:val="000000" w:themeColor="text1"/>
          <w:highlight w:val="white"/>
          <w:lang w:val="en-US"/>
        </w:rPr>
        <w:t>Boomgaard</w:t>
      </w:r>
      <w:proofErr w:type="spellEnd"/>
      <w:r w:rsidRPr="00917A27">
        <w:rPr>
          <w:color w:val="000000" w:themeColor="text1"/>
          <w:highlight w:val="white"/>
          <w:lang w:val="en-US"/>
        </w:rPr>
        <w:t>, P</w:t>
      </w:r>
      <w:r w:rsidR="00323010" w:rsidRPr="00917A27">
        <w:rPr>
          <w:color w:val="000000" w:themeColor="text1"/>
          <w:highlight w:val="white"/>
          <w:lang w:val="en-US"/>
        </w:rPr>
        <w:t>eter</w:t>
      </w:r>
      <w:r w:rsidRPr="00917A27">
        <w:rPr>
          <w:color w:val="000000" w:themeColor="text1"/>
          <w:highlight w:val="white"/>
          <w:lang w:val="en-US"/>
        </w:rPr>
        <w:t xml:space="preserve">. (2011). Long-Term Changes in Land-Tenure Arrangements in Pre-Modern and Early-Modern Southeast Asia: An Introduction. </w:t>
      </w:r>
      <w:r w:rsidRPr="00917A27">
        <w:rPr>
          <w:i/>
          <w:color w:val="000000" w:themeColor="text1"/>
          <w:highlight w:val="white"/>
          <w:lang w:val="en-US"/>
        </w:rPr>
        <w:t>Journal of the Economic and Social History of the Orient,</w:t>
      </w:r>
      <w:r w:rsidRPr="00917A27">
        <w:rPr>
          <w:color w:val="000000" w:themeColor="text1"/>
          <w:highlight w:val="white"/>
          <w:lang w:val="en-US"/>
        </w:rPr>
        <w:t xml:space="preserve"> </w:t>
      </w:r>
      <w:r w:rsidRPr="00917A27">
        <w:rPr>
          <w:i/>
          <w:color w:val="000000" w:themeColor="text1"/>
          <w:highlight w:val="white"/>
          <w:lang w:val="en-US"/>
        </w:rPr>
        <w:t>54</w:t>
      </w:r>
      <w:r w:rsidRPr="00917A27">
        <w:rPr>
          <w:color w:val="000000" w:themeColor="text1"/>
          <w:highlight w:val="white"/>
          <w:lang w:val="en-US"/>
        </w:rPr>
        <w:t xml:space="preserve">(4), 447-454. </w:t>
      </w:r>
      <w:proofErr w:type="spellStart"/>
      <w:r w:rsidRPr="00917A27">
        <w:rPr>
          <w:color w:val="000000" w:themeColor="text1"/>
          <w:highlight w:val="white"/>
          <w:lang w:val="en-US"/>
        </w:rPr>
        <w:t>Tillgänglig</w:t>
      </w:r>
      <w:proofErr w:type="spellEnd"/>
      <w:r w:rsidRPr="00917A27">
        <w:rPr>
          <w:color w:val="000000" w:themeColor="text1"/>
          <w:highlight w:val="white"/>
          <w:lang w:val="en-US"/>
        </w:rPr>
        <w:t xml:space="preserve"> via </w:t>
      </w:r>
      <w:proofErr w:type="spellStart"/>
      <w:r w:rsidRPr="00917A27">
        <w:rPr>
          <w:color w:val="000000" w:themeColor="text1"/>
          <w:highlight w:val="white"/>
          <w:lang w:val="en-US"/>
        </w:rPr>
        <w:t>LUBsearch</w:t>
      </w:r>
      <w:proofErr w:type="spellEnd"/>
      <w:r w:rsidRPr="00917A27">
        <w:rPr>
          <w:color w:val="000000" w:themeColor="text1"/>
          <w:highlight w:val="white"/>
          <w:lang w:val="en-US"/>
        </w:rPr>
        <w:t>.</w:t>
      </w:r>
      <w:r w:rsidR="00637EBE" w:rsidRPr="00917A27">
        <w:rPr>
          <w:color w:val="000000" w:themeColor="text1"/>
          <w:highlight w:val="white"/>
          <w:lang w:val="en-US"/>
        </w:rPr>
        <w:t xml:space="preserve"> (7 pages)</w:t>
      </w:r>
    </w:p>
    <w:p w14:paraId="67CEEB5A" w14:textId="77777777" w:rsidR="0025548E" w:rsidRPr="00917A27" w:rsidRDefault="0025548E" w:rsidP="00400D8F">
      <w:pPr>
        <w:shd w:val="clear" w:color="auto" w:fill="FFFFFF"/>
        <w:jc w:val="both"/>
        <w:rPr>
          <w:color w:val="000000" w:themeColor="text1"/>
          <w:lang w:val="en-US"/>
        </w:rPr>
      </w:pPr>
    </w:p>
    <w:p w14:paraId="33C665E3" w14:textId="43E7EA2A" w:rsidR="008E2E8F" w:rsidRPr="00917A27" w:rsidRDefault="00D054CA" w:rsidP="00400D8F">
      <w:pPr>
        <w:jc w:val="both"/>
        <w:rPr>
          <w:color w:val="000000" w:themeColor="text1"/>
          <w:lang w:val="en-GB"/>
        </w:rPr>
      </w:pPr>
      <w:r w:rsidRPr="00917A27">
        <w:rPr>
          <w:color w:val="000000" w:themeColor="text1"/>
        </w:rPr>
        <w:t>Cangià F. The Hindu Rights Action Force and the Definition of the ‘Indian Community’ in Malaysia. Sociological Research Online. 2014;19(4):82-95.</w:t>
      </w:r>
      <w:r w:rsidR="00127DA4" w:rsidRPr="00917A27">
        <w:rPr>
          <w:color w:val="000000" w:themeColor="text1"/>
          <w:lang w:val="en-GB"/>
        </w:rPr>
        <w:t xml:space="preserve"> (13 pages)</w:t>
      </w:r>
    </w:p>
    <w:p w14:paraId="68C8A7C2" w14:textId="593D55F4" w:rsidR="008E2E8F" w:rsidRPr="00917A27" w:rsidRDefault="008E2E8F" w:rsidP="00400D8F">
      <w:pPr>
        <w:jc w:val="both"/>
        <w:rPr>
          <w:color w:val="000000" w:themeColor="text1"/>
          <w:lang w:val="en-GB"/>
        </w:rPr>
      </w:pPr>
      <w:r w:rsidRPr="00917A27">
        <w:rPr>
          <w:color w:val="000000" w:themeColor="text1"/>
          <w:lang w:val="en-GB"/>
        </w:rPr>
        <w:t xml:space="preserve">Creak, Simon and Keith Barney. 2018. Conceptualising Party-State Governance and Rule in Laos. </w:t>
      </w:r>
      <w:r w:rsidRPr="00917A27">
        <w:rPr>
          <w:i/>
          <w:iCs/>
          <w:color w:val="000000" w:themeColor="text1"/>
          <w:lang w:val="en-GB"/>
        </w:rPr>
        <w:t xml:space="preserve">Journal of Contemporary Asia </w:t>
      </w:r>
      <w:r w:rsidRPr="00917A27">
        <w:rPr>
          <w:color w:val="000000" w:themeColor="text1"/>
          <w:lang w:val="en-GB"/>
        </w:rPr>
        <w:t xml:space="preserve">48(5): 693-716.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Pr="00917A27">
        <w:rPr>
          <w:color w:val="000000" w:themeColor="text1"/>
          <w:lang w:val="en-GB"/>
        </w:rPr>
        <w:t xml:space="preserve"> (23 pages)</w:t>
      </w:r>
    </w:p>
    <w:p w14:paraId="498E7370" w14:textId="77777777" w:rsidR="00D054CA" w:rsidRPr="00917A27" w:rsidRDefault="00D054CA" w:rsidP="00400D8F">
      <w:pPr>
        <w:shd w:val="clear" w:color="auto" w:fill="FFFFFF"/>
        <w:jc w:val="both"/>
        <w:rPr>
          <w:color w:val="000000" w:themeColor="text1"/>
          <w:lang w:val="en-US"/>
        </w:rPr>
      </w:pPr>
    </w:p>
    <w:p w14:paraId="7119F318" w14:textId="646D20C1" w:rsidR="0026792F" w:rsidRPr="00917A27" w:rsidRDefault="0026792F" w:rsidP="00400D8F">
      <w:pPr>
        <w:shd w:val="clear" w:color="auto" w:fill="FFFFFF"/>
        <w:jc w:val="both"/>
        <w:rPr>
          <w:bCs/>
          <w:color w:val="000000" w:themeColor="text1"/>
          <w:lang w:val="en-US"/>
        </w:rPr>
      </w:pPr>
      <w:proofErr w:type="spellStart"/>
      <w:r w:rsidRPr="00917A27">
        <w:rPr>
          <w:color w:val="000000" w:themeColor="text1"/>
          <w:lang w:val="en-US"/>
        </w:rPr>
        <w:t>Curato</w:t>
      </w:r>
      <w:proofErr w:type="spellEnd"/>
      <w:r w:rsidRPr="00917A27">
        <w:rPr>
          <w:color w:val="000000" w:themeColor="text1"/>
          <w:lang w:val="en-US"/>
        </w:rPr>
        <w:t xml:space="preserve">, Nicole. "Flirting with authoritarian fantasies? Rodrigo Duterte and the new terms of Philippine populism." </w:t>
      </w:r>
      <w:r w:rsidRPr="00917A27">
        <w:rPr>
          <w:i/>
          <w:iCs/>
          <w:color w:val="000000" w:themeColor="text1"/>
          <w:lang w:val="en-US"/>
        </w:rPr>
        <w:t>Journal of Contemporary Asia</w:t>
      </w:r>
      <w:r w:rsidRPr="00917A27">
        <w:rPr>
          <w:color w:val="000000" w:themeColor="text1"/>
          <w:lang w:val="en-US"/>
        </w:rPr>
        <w:t xml:space="preserve"> 47.1 (2017): 142-153.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00637EBE" w:rsidRPr="00917A27">
        <w:rPr>
          <w:rFonts w:eastAsia="Cambria"/>
          <w:bCs/>
          <w:color w:val="000000" w:themeColor="text1"/>
          <w:lang w:val="en-US" w:bidi="sv-SE"/>
        </w:rPr>
        <w:t xml:space="preserve"> (11 pages)</w:t>
      </w:r>
    </w:p>
    <w:p w14:paraId="44F7CA55" w14:textId="77777777" w:rsidR="0026792F" w:rsidRPr="00917A27" w:rsidRDefault="0026792F" w:rsidP="00400D8F">
      <w:pPr>
        <w:shd w:val="clear" w:color="auto" w:fill="FFFFFF"/>
        <w:jc w:val="both"/>
        <w:rPr>
          <w:bCs/>
          <w:color w:val="000000" w:themeColor="text1"/>
          <w:lang w:val="en-US"/>
        </w:rPr>
      </w:pPr>
    </w:p>
    <w:p w14:paraId="0ADBE8C9" w14:textId="310B95EA" w:rsidR="0026792F" w:rsidRPr="00917A27" w:rsidRDefault="0026792F" w:rsidP="00400D8F">
      <w:pPr>
        <w:pStyle w:val="Standard"/>
        <w:jc w:val="both"/>
        <w:rPr>
          <w:rFonts w:ascii="Times New Roman" w:hAnsi="Times New Roman" w:cs="Times New Roman"/>
          <w:bCs/>
          <w:color w:val="000000" w:themeColor="text1"/>
          <w:sz w:val="24"/>
          <w:szCs w:val="24"/>
        </w:rPr>
      </w:pPr>
      <w:proofErr w:type="spellStart"/>
      <w:r w:rsidRPr="00917A27">
        <w:rPr>
          <w:rFonts w:ascii="Times New Roman" w:hAnsi="Times New Roman" w:cs="Times New Roman"/>
          <w:bCs/>
          <w:color w:val="000000" w:themeColor="text1"/>
          <w:sz w:val="24"/>
          <w:szCs w:val="24"/>
        </w:rPr>
        <w:t>Curato</w:t>
      </w:r>
      <w:proofErr w:type="spellEnd"/>
      <w:r w:rsidRPr="00917A27">
        <w:rPr>
          <w:rFonts w:ascii="Times New Roman" w:hAnsi="Times New Roman" w:cs="Times New Roman"/>
          <w:bCs/>
          <w:color w:val="000000" w:themeColor="text1"/>
          <w:sz w:val="24"/>
          <w:szCs w:val="24"/>
        </w:rPr>
        <w:t xml:space="preserve">, Nicole, &amp; </w:t>
      </w:r>
      <w:proofErr w:type="spellStart"/>
      <w:r w:rsidRPr="00917A27">
        <w:rPr>
          <w:rFonts w:ascii="Times New Roman" w:hAnsi="Times New Roman" w:cs="Times New Roman"/>
          <w:bCs/>
          <w:color w:val="000000" w:themeColor="text1"/>
          <w:sz w:val="24"/>
          <w:szCs w:val="24"/>
        </w:rPr>
        <w:t>Fossati</w:t>
      </w:r>
      <w:proofErr w:type="spellEnd"/>
      <w:r w:rsidRPr="00917A27">
        <w:rPr>
          <w:rFonts w:ascii="Times New Roman" w:hAnsi="Times New Roman" w:cs="Times New Roman"/>
          <w:bCs/>
          <w:color w:val="000000" w:themeColor="text1"/>
          <w:sz w:val="24"/>
          <w:szCs w:val="24"/>
        </w:rPr>
        <w:t xml:space="preserve">, Diego. 2020. “Authoritarian Innovations: Crafting support for a less democratic Southeast Asia.” </w:t>
      </w:r>
      <w:r w:rsidRPr="00917A27">
        <w:rPr>
          <w:rFonts w:ascii="Times New Roman" w:hAnsi="Times New Roman" w:cs="Times New Roman"/>
          <w:bCs/>
          <w:i/>
          <w:iCs/>
          <w:color w:val="000000" w:themeColor="text1"/>
          <w:sz w:val="24"/>
          <w:szCs w:val="24"/>
        </w:rPr>
        <w:t>Democratization</w:t>
      </w:r>
      <w:r w:rsidRPr="00917A27">
        <w:rPr>
          <w:rFonts w:ascii="Times New Roman" w:hAnsi="Times New Roman" w:cs="Times New Roman"/>
          <w:bCs/>
          <w:color w:val="000000" w:themeColor="text1"/>
          <w:sz w:val="24"/>
          <w:szCs w:val="24"/>
        </w:rPr>
        <w:t xml:space="preserve">, 27(6), 1006-1020. </w:t>
      </w:r>
      <w:proofErr w:type="spellStart"/>
      <w:r w:rsidRPr="00917A27">
        <w:rPr>
          <w:rFonts w:ascii="Times New Roman" w:hAnsi="Times New Roman" w:cs="Times New Roman"/>
          <w:bCs/>
          <w:color w:val="000000" w:themeColor="text1"/>
          <w:sz w:val="24"/>
          <w:szCs w:val="24"/>
        </w:rPr>
        <w:t>Tillgänglig</w:t>
      </w:r>
      <w:proofErr w:type="spellEnd"/>
      <w:r w:rsidRPr="00917A27">
        <w:rPr>
          <w:rFonts w:ascii="Times New Roman" w:hAnsi="Times New Roman" w:cs="Times New Roman"/>
          <w:bCs/>
          <w:color w:val="000000" w:themeColor="text1"/>
          <w:sz w:val="24"/>
          <w:szCs w:val="24"/>
        </w:rPr>
        <w:t xml:space="preserve"> via </w:t>
      </w:r>
      <w:proofErr w:type="spellStart"/>
      <w:r w:rsidRPr="00917A27">
        <w:rPr>
          <w:rFonts w:ascii="Times New Roman" w:hAnsi="Times New Roman" w:cs="Times New Roman"/>
          <w:bCs/>
          <w:color w:val="000000" w:themeColor="text1"/>
          <w:sz w:val="24"/>
          <w:szCs w:val="24"/>
        </w:rPr>
        <w:t>LUBsearch</w:t>
      </w:r>
      <w:proofErr w:type="spellEnd"/>
      <w:r w:rsidRPr="00917A27">
        <w:rPr>
          <w:rFonts w:ascii="Times New Roman" w:hAnsi="Times New Roman" w:cs="Times New Roman"/>
          <w:bCs/>
          <w:color w:val="000000" w:themeColor="text1"/>
          <w:sz w:val="24"/>
          <w:szCs w:val="24"/>
        </w:rPr>
        <w:t>.</w:t>
      </w:r>
      <w:r w:rsidR="00637EBE" w:rsidRPr="00917A27">
        <w:rPr>
          <w:rFonts w:ascii="Times New Roman" w:hAnsi="Times New Roman" w:cs="Times New Roman"/>
          <w:bCs/>
          <w:color w:val="000000" w:themeColor="text1"/>
          <w:sz w:val="24"/>
          <w:szCs w:val="24"/>
        </w:rPr>
        <w:t xml:space="preserve"> (14 pages)</w:t>
      </w:r>
    </w:p>
    <w:p w14:paraId="71BF090D" w14:textId="7D63CA6D" w:rsidR="00143BEF" w:rsidRPr="00917A27" w:rsidRDefault="00143BEF" w:rsidP="00400D8F">
      <w:pPr>
        <w:pStyle w:val="Normalwebb"/>
        <w:jc w:val="both"/>
        <w:rPr>
          <w:color w:val="000000" w:themeColor="text1"/>
          <w:lang w:val="en-US"/>
        </w:rPr>
      </w:pPr>
      <w:r w:rsidRPr="00917A27">
        <w:rPr>
          <w:color w:val="000000" w:themeColor="text1"/>
          <w:lang w:val="en-US"/>
        </w:rPr>
        <w:lastRenderedPageBreak/>
        <w:t xml:space="preserve">Davies, Mathew. 2017. </w:t>
      </w:r>
      <w:r w:rsidR="00D5534E" w:rsidRPr="00917A27">
        <w:rPr>
          <w:color w:val="000000" w:themeColor="text1"/>
          <w:lang w:val="en-US"/>
        </w:rPr>
        <w:t>“</w:t>
      </w:r>
      <w:r w:rsidRPr="00917A27">
        <w:rPr>
          <w:color w:val="000000" w:themeColor="text1"/>
          <w:lang w:val="en-US"/>
        </w:rPr>
        <w:t>Important but de-</w:t>
      </w:r>
      <w:proofErr w:type="spellStart"/>
      <w:r w:rsidRPr="00917A27">
        <w:rPr>
          <w:color w:val="000000" w:themeColor="text1"/>
          <w:lang w:val="en-US"/>
        </w:rPr>
        <w:t>centred</w:t>
      </w:r>
      <w:proofErr w:type="spellEnd"/>
      <w:r w:rsidRPr="00917A27">
        <w:rPr>
          <w:color w:val="000000" w:themeColor="text1"/>
          <w:lang w:val="en-US"/>
        </w:rPr>
        <w:t>: ASEAN's role in the Southeast Asian human rights space.” </w:t>
      </w:r>
      <w:proofErr w:type="spellStart"/>
      <w:r w:rsidRPr="00917A27">
        <w:rPr>
          <w:i/>
          <w:iCs/>
          <w:color w:val="000000" w:themeColor="text1"/>
          <w:lang w:val="en-US"/>
        </w:rPr>
        <w:t>TRaNS</w:t>
      </w:r>
      <w:proofErr w:type="spellEnd"/>
      <w:r w:rsidRPr="00917A27">
        <w:rPr>
          <w:i/>
          <w:iCs/>
          <w:color w:val="000000" w:themeColor="text1"/>
          <w:lang w:val="en-US"/>
        </w:rPr>
        <w:t>: Trans-Regional and-National Studies of Southeast Asia</w:t>
      </w:r>
      <w:r w:rsidRPr="00917A27">
        <w:rPr>
          <w:color w:val="000000" w:themeColor="text1"/>
          <w:lang w:val="en-US"/>
        </w:rPr>
        <w:t xml:space="preserve">, 5(1), 99-119. </w:t>
      </w:r>
      <w:proofErr w:type="spellStart"/>
      <w:r w:rsidRPr="00917A27">
        <w:rPr>
          <w:color w:val="000000" w:themeColor="text1"/>
          <w:lang w:val="en-US"/>
        </w:rPr>
        <w:t>Tillgänglig</w:t>
      </w:r>
      <w:proofErr w:type="spellEnd"/>
      <w:r w:rsidRPr="00917A27">
        <w:rPr>
          <w:color w:val="000000" w:themeColor="text1"/>
          <w:lang w:val="en-US"/>
        </w:rPr>
        <w:t xml:space="preserve"> via </w:t>
      </w:r>
      <w:proofErr w:type="spellStart"/>
      <w:r w:rsidRPr="00917A27">
        <w:rPr>
          <w:color w:val="000000" w:themeColor="text1"/>
          <w:lang w:val="en-US"/>
        </w:rPr>
        <w:t>LUBsearch</w:t>
      </w:r>
      <w:proofErr w:type="spellEnd"/>
      <w:r w:rsidRPr="00917A27">
        <w:rPr>
          <w:color w:val="000000" w:themeColor="text1"/>
          <w:lang w:val="en-US"/>
        </w:rPr>
        <w:t>.</w:t>
      </w:r>
      <w:r w:rsidR="00637EBE" w:rsidRPr="00917A27">
        <w:rPr>
          <w:color w:val="000000" w:themeColor="text1"/>
          <w:lang w:val="en-US"/>
        </w:rPr>
        <w:t xml:space="preserve"> (20 pages)</w:t>
      </w:r>
    </w:p>
    <w:p w14:paraId="05884A86" w14:textId="4CC63804" w:rsidR="0025548E" w:rsidRPr="00917A27" w:rsidRDefault="0025548E" w:rsidP="00400D8F">
      <w:pPr>
        <w:jc w:val="both"/>
        <w:rPr>
          <w:color w:val="000000" w:themeColor="text1"/>
          <w:highlight w:val="white"/>
          <w:lang w:val="en-US"/>
        </w:rPr>
      </w:pPr>
      <w:r w:rsidRPr="00917A27">
        <w:rPr>
          <w:color w:val="000000" w:themeColor="text1"/>
          <w:highlight w:val="white"/>
          <w:lang w:val="en-US"/>
        </w:rPr>
        <w:t>Elliott, L</w:t>
      </w:r>
      <w:r w:rsidR="00323010" w:rsidRPr="00917A27">
        <w:rPr>
          <w:color w:val="000000" w:themeColor="text1"/>
          <w:highlight w:val="white"/>
          <w:lang w:val="en-US"/>
        </w:rPr>
        <w:t>orraine</w:t>
      </w:r>
      <w:r w:rsidRPr="00917A27">
        <w:rPr>
          <w:color w:val="000000" w:themeColor="text1"/>
          <w:highlight w:val="white"/>
          <w:lang w:val="en-US"/>
        </w:rPr>
        <w:t xml:space="preserve">. (2012).  </w:t>
      </w:r>
      <w:r w:rsidRPr="00917A27">
        <w:rPr>
          <w:color w:val="000000" w:themeColor="text1"/>
          <w:lang w:val="en-US"/>
        </w:rPr>
        <w:t xml:space="preserve">Climate Change and Migration in Southeast Asia: Responding to a New Human Security Challenge. </w:t>
      </w:r>
      <w:r w:rsidRPr="00917A27">
        <w:rPr>
          <w:i/>
          <w:color w:val="000000" w:themeColor="text1"/>
          <w:highlight w:val="white"/>
          <w:lang w:val="en-US"/>
        </w:rPr>
        <w:t>Rajaratnam School of International Studies</w:t>
      </w:r>
      <w:r w:rsidRPr="00917A27">
        <w:rPr>
          <w:color w:val="000000" w:themeColor="text1"/>
          <w:highlight w:val="white"/>
          <w:lang w:val="en-US"/>
        </w:rPr>
        <w:t xml:space="preserve">, 20, 1 -13. </w:t>
      </w:r>
      <w:r w:rsidR="00637EBE" w:rsidRPr="00917A27">
        <w:rPr>
          <w:color w:val="000000" w:themeColor="text1"/>
          <w:highlight w:val="white"/>
          <w:lang w:val="en-US"/>
        </w:rPr>
        <w:t xml:space="preserve">(13 pages) </w:t>
      </w:r>
      <w:proofErr w:type="spellStart"/>
      <w:r w:rsidRPr="00917A27">
        <w:rPr>
          <w:color w:val="000000" w:themeColor="text1"/>
          <w:highlight w:val="white"/>
          <w:lang w:val="en-US"/>
        </w:rPr>
        <w:t>Tillgänglig</w:t>
      </w:r>
      <w:proofErr w:type="spellEnd"/>
      <w:r w:rsidRPr="00917A27">
        <w:rPr>
          <w:color w:val="000000" w:themeColor="text1"/>
          <w:highlight w:val="white"/>
          <w:lang w:val="en-US"/>
        </w:rPr>
        <w:t xml:space="preserve"> online: </w:t>
      </w:r>
      <w:hyperlink r:id="rId7" w:history="1">
        <w:r w:rsidR="00637EBE" w:rsidRPr="00917A27">
          <w:rPr>
            <w:rStyle w:val="Hyperlnk"/>
            <w:color w:val="000000" w:themeColor="text1"/>
            <w:lang w:val="en-US"/>
          </w:rPr>
          <w:t>https://www.rsis.edu.sg/wp-content/uploads/2000/01/Monograph24.pdf</w:t>
        </w:r>
      </w:hyperlink>
      <w:r w:rsidR="00637EBE" w:rsidRPr="00917A27">
        <w:rPr>
          <w:color w:val="000000" w:themeColor="text1"/>
          <w:lang w:val="en-US"/>
        </w:rPr>
        <w:t xml:space="preserve"> </w:t>
      </w:r>
    </w:p>
    <w:p w14:paraId="493DBB0B" w14:textId="77777777" w:rsidR="002135B3" w:rsidRPr="00917A27" w:rsidRDefault="002135B3" w:rsidP="00400D8F">
      <w:pPr>
        <w:ind w:right="117"/>
        <w:jc w:val="both"/>
        <w:rPr>
          <w:color w:val="000000" w:themeColor="text1"/>
          <w:lang w:val="en-GB"/>
        </w:rPr>
      </w:pPr>
    </w:p>
    <w:p w14:paraId="3CB125A6" w14:textId="4F688119" w:rsidR="00E6159B" w:rsidRPr="00917A27" w:rsidRDefault="00E6159B" w:rsidP="00400D8F">
      <w:pPr>
        <w:ind w:right="117"/>
        <w:jc w:val="both"/>
        <w:rPr>
          <w:color w:val="000000" w:themeColor="text1"/>
          <w:lang w:val="en-GB"/>
        </w:rPr>
      </w:pPr>
      <w:proofErr w:type="spellStart"/>
      <w:r w:rsidRPr="00917A27">
        <w:rPr>
          <w:color w:val="000000" w:themeColor="text1"/>
          <w:lang w:val="en-GB"/>
        </w:rPr>
        <w:t>Ellinof</w:t>
      </w:r>
      <w:proofErr w:type="spellEnd"/>
      <w:r w:rsidRPr="00917A27">
        <w:rPr>
          <w:color w:val="000000" w:themeColor="text1"/>
          <w:lang w:val="en-GB"/>
        </w:rPr>
        <w:t xml:space="preserve">, E. and V. Lamb. 2022. Environmentalisms in Twenty-First Century Thailand: Continuities, Discontinuities, and Emerging Trajectories. </w:t>
      </w:r>
      <w:r w:rsidRPr="00917A27">
        <w:rPr>
          <w:i/>
          <w:iCs/>
          <w:color w:val="000000" w:themeColor="text1"/>
          <w:lang w:val="en-GB"/>
        </w:rPr>
        <w:t xml:space="preserve">Journal of Contemporary Asia. </w:t>
      </w:r>
      <w:proofErr w:type="spellStart"/>
      <w:r w:rsidR="002135B3" w:rsidRPr="00917A27">
        <w:rPr>
          <w:rFonts w:eastAsia="Cambria"/>
          <w:bCs/>
          <w:color w:val="000000" w:themeColor="text1"/>
          <w:lang w:val="en-US" w:bidi="sv-SE"/>
        </w:rPr>
        <w:t>Tillgänglig</w:t>
      </w:r>
      <w:proofErr w:type="spellEnd"/>
      <w:r w:rsidR="002135B3" w:rsidRPr="00917A27">
        <w:rPr>
          <w:rFonts w:eastAsia="Cambria"/>
          <w:bCs/>
          <w:color w:val="000000" w:themeColor="text1"/>
          <w:lang w:val="en-US" w:bidi="sv-SE"/>
        </w:rPr>
        <w:t xml:space="preserve"> via </w:t>
      </w:r>
      <w:proofErr w:type="spellStart"/>
      <w:r w:rsidR="002135B3" w:rsidRPr="00917A27">
        <w:rPr>
          <w:rFonts w:eastAsia="Cambria"/>
          <w:bCs/>
          <w:color w:val="000000" w:themeColor="text1"/>
          <w:lang w:val="en-US" w:bidi="sv-SE"/>
        </w:rPr>
        <w:t>LUBsearch</w:t>
      </w:r>
      <w:proofErr w:type="spellEnd"/>
      <w:r w:rsidR="002135B3" w:rsidRPr="00917A27">
        <w:rPr>
          <w:rFonts w:eastAsia="Cambria"/>
          <w:bCs/>
          <w:color w:val="000000" w:themeColor="text1"/>
          <w:lang w:val="en-US" w:bidi="sv-SE"/>
        </w:rPr>
        <w:t>.</w:t>
      </w:r>
      <w:r w:rsidR="00127DA4" w:rsidRPr="00917A27">
        <w:rPr>
          <w:rFonts w:eastAsia="Cambria"/>
          <w:bCs/>
          <w:color w:val="000000" w:themeColor="text1"/>
          <w:lang w:val="en-US" w:bidi="sv-SE"/>
        </w:rPr>
        <w:t xml:space="preserve"> (20 pages)</w:t>
      </w:r>
    </w:p>
    <w:p w14:paraId="4E319A71" w14:textId="77777777" w:rsidR="002135B3" w:rsidRPr="00917A27" w:rsidRDefault="002135B3" w:rsidP="00400D8F">
      <w:pPr>
        <w:ind w:right="117"/>
        <w:jc w:val="both"/>
        <w:rPr>
          <w:color w:val="000000" w:themeColor="text1"/>
          <w:lang w:val="en-GB"/>
        </w:rPr>
      </w:pPr>
    </w:p>
    <w:p w14:paraId="62516AC8" w14:textId="284DDD5A" w:rsidR="002D742B" w:rsidRPr="00917A27" w:rsidRDefault="002D742B" w:rsidP="00400D8F">
      <w:pPr>
        <w:ind w:right="117"/>
        <w:jc w:val="both"/>
        <w:rPr>
          <w:color w:val="000000" w:themeColor="text1"/>
          <w:lang w:val="en-GB"/>
        </w:rPr>
      </w:pPr>
      <w:r w:rsidRPr="00917A27">
        <w:rPr>
          <w:color w:val="000000" w:themeColor="text1"/>
          <w:lang w:val="en-GB"/>
        </w:rPr>
        <w:t xml:space="preserve">Ferguson, J. 2014. The Scramble for the Waste Lands: Tracking colonial legacies, counterinsurgency and international investment through the lends of land laws in Burma/Myanmar. </w:t>
      </w:r>
      <w:r w:rsidRPr="00917A27">
        <w:rPr>
          <w:i/>
          <w:iCs/>
          <w:color w:val="000000" w:themeColor="text1"/>
          <w:lang w:val="en-GB"/>
        </w:rPr>
        <w:t xml:space="preserve">Singapore Journal of Tropical Geography </w:t>
      </w:r>
      <w:r w:rsidRPr="00917A27">
        <w:rPr>
          <w:color w:val="000000" w:themeColor="text1"/>
          <w:lang w:val="en-GB"/>
        </w:rPr>
        <w:t>35(3): 295-311.</w:t>
      </w:r>
      <w:r w:rsidR="00637EBE" w:rsidRPr="00917A27">
        <w:rPr>
          <w:color w:val="000000" w:themeColor="text1"/>
          <w:lang w:val="en-GB"/>
        </w:rPr>
        <w:t xml:space="preserve"> </w:t>
      </w:r>
      <w:proofErr w:type="spellStart"/>
      <w:r w:rsidR="002135B3" w:rsidRPr="00917A27">
        <w:rPr>
          <w:rFonts w:eastAsia="Cambria"/>
          <w:bCs/>
          <w:color w:val="000000" w:themeColor="text1"/>
          <w:lang w:val="en-US" w:bidi="sv-SE"/>
        </w:rPr>
        <w:t>Tillgänglig</w:t>
      </w:r>
      <w:proofErr w:type="spellEnd"/>
      <w:r w:rsidR="002135B3" w:rsidRPr="00917A27">
        <w:rPr>
          <w:rFonts w:eastAsia="Cambria"/>
          <w:bCs/>
          <w:color w:val="000000" w:themeColor="text1"/>
          <w:lang w:val="en-US" w:bidi="sv-SE"/>
        </w:rPr>
        <w:t xml:space="preserve"> via </w:t>
      </w:r>
      <w:proofErr w:type="spellStart"/>
      <w:r w:rsidR="002135B3" w:rsidRPr="00917A27">
        <w:rPr>
          <w:rFonts w:eastAsia="Cambria"/>
          <w:bCs/>
          <w:color w:val="000000" w:themeColor="text1"/>
          <w:lang w:val="en-US" w:bidi="sv-SE"/>
        </w:rPr>
        <w:t>LUBsearch</w:t>
      </w:r>
      <w:proofErr w:type="spellEnd"/>
      <w:r w:rsidR="002135B3" w:rsidRPr="00917A27">
        <w:rPr>
          <w:rFonts w:eastAsia="Cambria"/>
          <w:bCs/>
          <w:color w:val="000000" w:themeColor="text1"/>
          <w:lang w:val="en-US" w:bidi="sv-SE"/>
        </w:rPr>
        <w:t>.</w:t>
      </w:r>
      <w:r w:rsidR="002135B3" w:rsidRPr="00917A27">
        <w:rPr>
          <w:color w:val="000000" w:themeColor="text1"/>
          <w:lang w:val="en-GB"/>
        </w:rPr>
        <w:t xml:space="preserve"> </w:t>
      </w:r>
      <w:r w:rsidR="00637EBE" w:rsidRPr="00917A27">
        <w:rPr>
          <w:color w:val="000000" w:themeColor="text1"/>
          <w:lang w:val="en-GB"/>
        </w:rPr>
        <w:t>(16 pages)</w:t>
      </w:r>
    </w:p>
    <w:p w14:paraId="70720C5E" w14:textId="77777777" w:rsidR="002D742B" w:rsidRPr="00917A27" w:rsidRDefault="002D742B" w:rsidP="00400D8F">
      <w:pPr>
        <w:jc w:val="both"/>
        <w:rPr>
          <w:color w:val="000000" w:themeColor="text1"/>
          <w:lang w:val="en-GB"/>
        </w:rPr>
      </w:pPr>
    </w:p>
    <w:p w14:paraId="44DC74F9" w14:textId="0C7777B7" w:rsidR="00D5534E" w:rsidRPr="00917A27" w:rsidRDefault="00D5534E" w:rsidP="00400D8F">
      <w:pPr>
        <w:ind w:right="117"/>
        <w:jc w:val="both"/>
        <w:rPr>
          <w:color w:val="000000" w:themeColor="text1"/>
          <w:lang w:val="en-GB"/>
        </w:rPr>
      </w:pPr>
      <w:r w:rsidRPr="00917A27">
        <w:rPr>
          <w:color w:val="000000" w:themeColor="text1"/>
          <w:lang w:val="en-GB"/>
        </w:rPr>
        <w:t>Ford, Michele, Micha</w:t>
      </w:r>
      <w:r w:rsidR="008D65EF" w:rsidRPr="00917A27">
        <w:rPr>
          <w:color w:val="000000" w:themeColor="text1"/>
          <w:lang w:val="en-GB"/>
        </w:rPr>
        <w:t>e</w:t>
      </w:r>
      <w:r w:rsidRPr="00917A27">
        <w:rPr>
          <w:color w:val="000000" w:themeColor="text1"/>
          <w:lang w:val="en-GB"/>
        </w:rPr>
        <w:t xml:space="preserve">l </w:t>
      </w:r>
      <w:proofErr w:type="spellStart"/>
      <w:r w:rsidRPr="00917A27">
        <w:rPr>
          <w:color w:val="000000" w:themeColor="text1"/>
          <w:lang w:val="en-GB"/>
        </w:rPr>
        <w:t>Gillan</w:t>
      </w:r>
      <w:proofErr w:type="spellEnd"/>
      <w:r w:rsidRPr="00917A27">
        <w:rPr>
          <w:color w:val="000000" w:themeColor="text1"/>
          <w:lang w:val="en-GB"/>
        </w:rPr>
        <w:t xml:space="preserve"> and </w:t>
      </w:r>
      <w:proofErr w:type="spellStart"/>
      <w:r w:rsidRPr="00917A27">
        <w:rPr>
          <w:color w:val="000000" w:themeColor="text1"/>
          <w:lang w:val="en-GB"/>
        </w:rPr>
        <w:t>Htwe</w:t>
      </w:r>
      <w:proofErr w:type="spellEnd"/>
      <w:r w:rsidRPr="00917A27">
        <w:rPr>
          <w:color w:val="000000" w:themeColor="text1"/>
          <w:lang w:val="en-GB"/>
        </w:rPr>
        <w:t xml:space="preserve"> </w:t>
      </w:r>
      <w:proofErr w:type="spellStart"/>
      <w:r w:rsidRPr="00917A27">
        <w:rPr>
          <w:color w:val="000000" w:themeColor="text1"/>
          <w:lang w:val="en-GB"/>
        </w:rPr>
        <w:t>Htwe</w:t>
      </w:r>
      <w:proofErr w:type="spellEnd"/>
      <w:r w:rsidRPr="00917A27">
        <w:rPr>
          <w:color w:val="000000" w:themeColor="text1"/>
          <w:lang w:val="en-GB"/>
        </w:rPr>
        <w:t xml:space="preserve"> Thein. 2015. From Cronyism to Oligarchy? Privatisation and Business Elites in Myanmar. </w:t>
      </w:r>
      <w:r w:rsidRPr="00917A27">
        <w:rPr>
          <w:i/>
          <w:iCs/>
          <w:color w:val="000000" w:themeColor="text1"/>
          <w:lang w:val="en-GB"/>
        </w:rPr>
        <w:t xml:space="preserve">Journal of Contemporary </w:t>
      </w:r>
      <w:r w:rsidRPr="00917A27">
        <w:rPr>
          <w:color w:val="000000" w:themeColor="text1"/>
          <w:lang w:val="en-GB"/>
        </w:rPr>
        <w:t xml:space="preserve">Asia, 46(1): 18-41 </w:t>
      </w:r>
      <w:proofErr w:type="spellStart"/>
      <w:r w:rsidR="002135B3" w:rsidRPr="00917A27">
        <w:rPr>
          <w:rFonts w:eastAsia="Cambria"/>
          <w:bCs/>
          <w:color w:val="000000" w:themeColor="text1"/>
          <w:lang w:val="en-US" w:bidi="sv-SE"/>
        </w:rPr>
        <w:t>Tillgänglig</w:t>
      </w:r>
      <w:proofErr w:type="spellEnd"/>
      <w:r w:rsidR="002135B3" w:rsidRPr="00917A27">
        <w:rPr>
          <w:rFonts w:eastAsia="Cambria"/>
          <w:bCs/>
          <w:color w:val="000000" w:themeColor="text1"/>
          <w:lang w:val="en-US" w:bidi="sv-SE"/>
        </w:rPr>
        <w:t xml:space="preserve"> via </w:t>
      </w:r>
      <w:proofErr w:type="spellStart"/>
      <w:r w:rsidR="002135B3" w:rsidRPr="00917A27">
        <w:rPr>
          <w:rFonts w:eastAsia="Cambria"/>
          <w:bCs/>
          <w:color w:val="000000" w:themeColor="text1"/>
          <w:lang w:val="en-US" w:bidi="sv-SE"/>
        </w:rPr>
        <w:t>LUBsearch</w:t>
      </w:r>
      <w:proofErr w:type="spellEnd"/>
      <w:r w:rsidR="002135B3" w:rsidRPr="00917A27">
        <w:rPr>
          <w:rFonts w:eastAsia="Cambria"/>
          <w:bCs/>
          <w:color w:val="000000" w:themeColor="text1"/>
          <w:lang w:val="en-US" w:bidi="sv-SE"/>
        </w:rPr>
        <w:t>.</w:t>
      </w:r>
      <w:r w:rsidR="002135B3" w:rsidRPr="00917A27">
        <w:rPr>
          <w:color w:val="000000" w:themeColor="text1"/>
          <w:lang w:val="en-GB"/>
        </w:rPr>
        <w:t xml:space="preserve"> </w:t>
      </w:r>
      <w:r w:rsidRPr="00917A27">
        <w:rPr>
          <w:color w:val="000000" w:themeColor="text1"/>
          <w:lang w:val="en-GB"/>
        </w:rPr>
        <w:t>(24 pages).</w:t>
      </w:r>
      <w:r w:rsidR="002135B3" w:rsidRPr="00917A27">
        <w:rPr>
          <w:color w:val="000000" w:themeColor="text1"/>
          <w:lang w:val="en-GB"/>
        </w:rPr>
        <w:t xml:space="preserve"> </w:t>
      </w:r>
    </w:p>
    <w:p w14:paraId="35E24777" w14:textId="77777777" w:rsidR="00D5534E" w:rsidRPr="00917A27" w:rsidRDefault="00D5534E" w:rsidP="00400D8F">
      <w:pPr>
        <w:tabs>
          <w:tab w:val="left" w:pos="-720"/>
        </w:tabs>
        <w:suppressAutoHyphens/>
        <w:jc w:val="both"/>
        <w:rPr>
          <w:color w:val="000000" w:themeColor="text1"/>
        </w:rPr>
      </w:pPr>
    </w:p>
    <w:p w14:paraId="33ED5D71" w14:textId="566B52BE" w:rsidR="002D742B" w:rsidRPr="00917A27" w:rsidRDefault="002D742B" w:rsidP="00400D8F">
      <w:pPr>
        <w:ind w:right="117"/>
        <w:jc w:val="both"/>
        <w:rPr>
          <w:color w:val="000000" w:themeColor="text1"/>
          <w:lang w:val="en-GB"/>
        </w:rPr>
      </w:pPr>
      <w:proofErr w:type="spellStart"/>
      <w:r w:rsidRPr="00917A27">
        <w:rPr>
          <w:color w:val="000000" w:themeColor="text1"/>
          <w:lang w:val="en-GB"/>
        </w:rPr>
        <w:t>Hearman</w:t>
      </w:r>
      <w:proofErr w:type="spellEnd"/>
      <w:r w:rsidRPr="00917A27">
        <w:rPr>
          <w:color w:val="000000" w:themeColor="text1"/>
          <w:lang w:val="en-GB"/>
        </w:rPr>
        <w:t xml:space="preserve">, Vanessa. 2018. Between citizenship and human rights: the struggle for justice after Indonesia’s 1965 mass violence. </w:t>
      </w:r>
      <w:r w:rsidRPr="00917A27">
        <w:rPr>
          <w:i/>
          <w:iCs/>
          <w:color w:val="000000" w:themeColor="text1"/>
          <w:lang w:val="en-GB"/>
        </w:rPr>
        <w:t>Citizenship Studies</w:t>
      </w:r>
      <w:r w:rsidRPr="00917A27">
        <w:rPr>
          <w:color w:val="000000" w:themeColor="text1"/>
          <w:lang w:val="en-GB"/>
        </w:rPr>
        <w:t xml:space="preserve">, 22:2, 175-190. </w:t>
      </w:r>
      <w:proofErr w:type="spellStart"/>
      <w:r w:rsidR="002135B3" w:rsidRPr="00917A27">
        <w:rPr>
          <w:rFonts w:eastAsia="Cambria"/>
          <w:bCs/>
          <w:color w:val="000000" w:themeColor="text1"/>
          <w:lang w:val="en-US" w:bidi="sv-SE"/>
        </w:rPr>
        <w:t>Tillgänglig</w:t>
      </w:r>
      <w:proofErr w:type="spellEnd"/>
      <w:r w:rsidR="002135B3" w:rsidRPr="00917A27">
        <w:rPr>
          <w:rFonts w:eastAsia="Cambria"/>
          <w:bCs/>
          <w:color w:val="000000" w:themeColor="text1"/>
          <w:lang w:val="en-US" w:bidi="sv-SE"/>
        </w:rPr>
        <w:t xml:space="preserve"> via </w:t>
      </w:r>
      <w:proofErr w:type="spellStart"/>
      <w:r w:rsidR="002135B3" w:rsidRPr="00917A27">
        <w:rPr>
          <w:rFonts w:eastAsia="Cambria"/>
          <w:bCs/>
          <w:color w:val="000000" w:themeColor="text1"/>
          <w:lang w:val="en-US" w:bidi="sv-SE"/>
        </w:rPr>
        <w:t>LUBsearch</w:t>
      </w:r>
      <w:proofErr w:type="spellEnd"/>
      <w:r w:rsidR="002135B3" w:rsidRPr="00917A27">
        <w:rPr>
          <w:rFonts w:eastAsia="Cambria"/>
          <w:bCs/>
          <w:color w:val="000000" w:themeColor="text1"/>
          <w:lang w:val="en-US" w:bidi="sv-SE"/>
        </w:rPr>
        <w:t>.</w:t>
      </w:r>
      <w:r w:rsidR="002135B3" w:rsidRPr="00917A27">
        <w:rPr>
          <w:color w:val="000000" w:themeColor="text1"/>
          <w:lang w:val="en-GB"/>
        </w:rPr>
        <w:t xml:space="preserve"> </w:t>
      </w:r>
      <w:r w:rsidRPr="00917A27">
        <w:rPr>
          <w:color w:val="000000" w:themeColor="text1"/>
          <w:lang w:val="en-GB"/>
        </w:rPr>
        <w:t>(15 pages)</w:t>
      </w:r>
      <w:r w:rsidR="002135B3" w:rsidRPr="00917A27">
        <w:rPr>
          <w:color w:val="000000" w:themeColor="text1"/>
          <w:lang w:val="en-GB"/>
        </w:rPr>
        <w:t xml:space="preserve"> </w:t>
      </w:r>
    </w:p>
    <w:p w14:paraId="6CEF333D" w14:textId="77777777" w:rsidR="002D742B" w:rsidRPr="00917A27" w:rsidRDefault="002D742B" w:rsidP="00400D8F">
      <w:pPr>
        <w:ind w:right="117"/>
        <w:jc w:val="both"/>
        <w:rPr>
          <w:rFonts w:asciiTheme="minorHAnsi" w:hAnsiTheme="minorHAnsi" w:cstheme="minorHAnsi"/>
          <w:color w:val="000000" w:themeColor="text1"/>
          <w:lang w:val="en-GB"/>
        </w:rPr>
      </w:pPr>
    </w:p>
    <w:p w14:paraId="0F1229C7" w14:textId="34D416A0" w:rsidR="00D90AAC" w:rsidRPr="00917A27" w:rsidRDefault="00D90AAC" w:rsidP="00400D8F">
      <w:pPr>
        <w:ind w:right="117"/>
        <w:jc w:val="both"/>
        <w:rPr>
          <w:color w:val="000000" w:themeColor="text1"/>
          <w:lang w:val="en-GB"/>
        </w:rPr>
      </w:pPr>
      <w:r w:rsidRPr="00917A27">
        <w:rPr>
          <w:rFonts w:eastAsia="Calibri"/>
          <w:color w:val="000000" w:themeColor="text1"/>
        </w:rPr>
        <w:t xml:space="preserve">Herwati, S., &amp; Sumarlan, Y. (2016). Peasants' land rights claims over plantation companies' sites in central java, indonesia (1998-2014). Indonesia Law Review, 6(1), 111-133.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color w:val="000000" w:themeColor="text1"/>
          <w:lang w:val="en-GB"/>
        </w:rPr>
        <w:t xml:space="preserve"> </w:t>
      </w:r>
      <w:r w:rsidRPr="00917A27">
        <w:rPr>
          <w:rFonts w:eastAsia="Calibri"/>
          <w:color w:val="000000" w:themeColor="text1"/>
          <w:lang w:val="en-GB"/>
        </w:rPr>
        <w:t>(22 pages)</w:t>
      </w:r>
    </w:p>
    <w:p w14:paraId="0C87D310" w14:textId="77777777" w:rsidR="00D90AAC" w:rsidRPr="00917A27" w:rsidRDefault="00D90AAC" w:rsidP="00400D8F">
      <w:pPr>
        <w:shd w:val="clear" w:color="auto" w:fill="FFFFFF"/>
        <w:jc w:val="both"/>
        <w:rPr>
          <w:rFonts w:ascii="Calibri" w:eastAsia="Calibri" w:hAnsi="Calibri" w:cs="Calibri"/>
          <w:color w:val="000000" w:themeColor="text1"/>
        </w:rPr>
      </w:pPr>
    </w:p>
    <w:p w14:paraId="47402E11" w14:textId="32A8C173" w:rsidR="0026792F" w:rsidRPr="00917A27" w:rsidRDefault="0026792F" w:rsidP="00400D8F">
      <w:pPr>
        <w:pStyle w:val="Standard"/>
        <w:jc w:val="both"/>
        <w:rPr>
          <w:rFonts w:ascii="Times New Roman" w:hAnsi="Times New Roman" w:cs="Times New Roman"/>
          <w:bCs/>
          <w:color w:val="000000" w:themeColor="text1"/>
          <w:sz w:val="24"/>
          <w:szCs w:val="24"/>
        </w:rPr>
      </w:pPr>
      <w:proofErr w:type="spellStart"/>
      <w:r w:rsidRPr="00917A27">
        <w:rPr>
          <w:rFonts w:ascii="Times New Roman" w:hAnsi="Times New Roman" w:cs="Times New Roman"/>
          <w:color w:val="000000" w:themeColor="text1"/>
          <w:sz w:val="24"/>
          <w:szCs w:val="24"/>
        </w:rPr>
        <w:t>Hewison</w:t>
      </w:r>
      <w:proofErr w:type="spellEnd"/>
      <w:r w:rsidRPr="00917A27">
        <w:rPr>
          <w:rFonts w:ascii="Times New Roman" w:hAnsi="Times New Roman" w:cs="Times New Roman"/>
          <w:color w:val="000000" w:themeColor="text1"/>
          <w:sz w:val="24"/>
          <w:szCs w:val="24"/>
        </w:rPr>
        <w:t xml:space="preserve">, Kevin. 2017. ”Rethinking Southeast Asian Civil Society”, New Mandala, 5 s. </w:t>
      </w:r>
      <w:proofErr w:type="spellStart"/>
      <w:r w:rsidRPr="00917A27">
        <w:rPr>
          <w:rFonts w:ascii="Times New Roman" w:hAnsi="Times New Roman" w:cs="Times New Roman"/>
          <w:color w:val="000000" w:themeColor="text1"/>
          <w:sz w:val="24"/>
          <w:szCs w:val="24"/>
        </w:rPr>
        <w:t>Tillgänglig</w:t>
      </w:r>
      <w:proofErr w:type="spellEnd"/>
      <w:r w:rsidRPr="00917A27">
        <w:rPr>
          <w:rFonts w:ascii="Times New Roman" w:hAnsi="Times New Roman" w:cs="Times New Roman"/>
          <w:color w:val="000000" w:themeColor="text1"/>
          <w:sz w:val="24"/>
          <w:szCs w:val="24"/>
        </w:rPr>
        <w:t xml:space="preserve"> online: http://www.newmandala.org/illiberal-civil-society/</w:t>
      </w:r>
    </w:p>
    <w:p w14:paraId="0076E409" w14:textId="74ECAB5F" w:rsidR="0026792F" w:rsidRPr="00917A27" w:rsidRDefault="0026792F" w:rsidP="00400D8F">
      <w:pPr>
        <w:shd w:val="clear" w:color="auto" w:fill="FFFFFF"/>
        <w:jc w:val="both"/>
        <w:rPr>
          <w:bCs/>
          <w:color w:val="000000" w:themeColor="text1"/>
          <w:lang w:val="en-US"/>
        </w:rPr>
      </w:pPr>
      <w:r w:rsidRPr="00917A27">
        <w:rPr>
          <w:bCs/>
          <w:color w:val="000000" w:themeColor="text1"/>
          <w:lang w:val="en-US"/>
        </w:rPr>
        <w:t xml:space="preserve">Jayasuriya, Kanishka. 2020. </w:t>
      </w:r>
      <w:r w:rsidR="00E17112" w:rsidRPr="00917A27">
        <w:rPr>
          <w:bCs/>
          <w:color w:val="000000" w:themeColor="text1"/>
          <w:lang w:val="en-US"/>
        </w:rPr>
        <w:t>“</w:t>
      </w:r>
      <w:r w:rsidRPr="00917A27">
        <w:rPr>
          <w:bCs/>
          <w:color w:val="000000" w:themeColor="text1"/>
          <w:lang w:val="en-US"/>
        </w:rPr>
        <w:t xml:space="preserve">The rise of the right: Populism and authoritarianism in Southeast Asian politics.” </w:t>
      </w:r>
      <w:r w:rsidRPr="00917A27">
        <w:rPr>
          <w:bCs/>
          <w:i/>
          <w:iCs/>
          <w:color w:val="000000" w:themeColor="text1"/>
          <w:lang w:val="en-US"/>
        </w:rPr>
        <w:t>Southeast Asian Affairs</w:t>
      </w:r>
      <w:r w:rsidRPr="00917A27">
        <w:rPr>
          <w:bCs/>
          <w:color w:val="000000" w:themeColor="text1"/>
          <w:lang w:val="en-US"/>
        </w:rPr>
        <w:t xml:space="preserve"> 2020 (pp. 43-56). ISEAS Publishing.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00637EBE" w:rsidRPr="00917A27">
        <w:rPr>
          <w:rFonts w:eastAsia="Cambria"/>
          <w:bCs/>
          <w:color w:val="000000" w:themeColor="text1"/>
          <w:lang w:val="en-US" w:bidi="sv-SE"/>
        </w:rPr>
        <w:t xml:space="preserve"> (13 pages)</w:t>
      </w:r>
    </w:p>
    <w:p w14:paraId="015A9392" w14:textId="1558D613" w:rsidR="0026792F" w:rsidRPr="00917A27" w:rsidRDefault="0026792F" w:rsidP="00400D8F">
      <w:pPr>
        <w:shd w:val="clear" w:color="auto" w:fill="FFFFFF"/>
        <w:jc w:val="both"/>
        <w:rPr>
          <w:rFonts w:eastAsia="Cambria"/>
          <w:bCs/>
          <w:color w:val="000000" w:themeColor="text1"/>
          <w:lang w:val="en-US" w:bidi="sv-SE"/>
        </w:rPr>
      </w:pPr>
    </w:p>
    <w:p w14:paraId="1FC1ABD5" w14:textId="10FA3FFE" w:rsidR="002135B3" w:rsidRPr="00917A27" w:rsidRDefault="002135B3" w:rsidP="00400D8F">
      <w:pPr>
        <w:jc w:val="both"/>
        <w:rPr>
          <w:color w:val="000000" w:themeColor="text1"/>
          <w:lang w:val="en-GB"/>
        </w:rPr>
      </w:pPr>
      <w:r w:rsidRPr="00917A27">
        <w:rPr>
          <w:color w:val="000000" w:themeColor="text1"/>
        </w:rPr>
        <w:t>Jones, Sidney (2019). Manipulating minorities and majorities: reflections on ‘contentious belonging’. In Greg Fealy and Ronit Ricci (eds.), Contentious Belonging: The Place of Minorities in Indonesia, 255-266.</w:t>
      </w:r>
      <w:r w:rsidR="00A2166E" w:rsidRPr="00917A27">
        <w:rPr>
          <w:color w:val="000000" w:themeColor="text1"/>
          <w:lang w:val="en-GB"/>
        </w:rPr>
        <w:t xml:space="preserve"> (12 pages)</w:t>
      </w:r>
      <w:r w:rsidRPr="00917A27">
        <w:rPr>
          <w:color w:val="000000" w:themeColor="text1"/>
          <w:lang w:val="en-GB"/>
        </w:rPr>
        <w:t xml:space="preserve"> </w:t>
      </w:r>
      <w:r w:rsidR="00A2166E" w:rsidRPr="00917A27">
        <w:rPr>
          <w:color w:val="000000" w:themeColor="text1"/>
          <w:lang w:val="en-GB"/>
        </w:rPr>
        <w:t>(</w:t>
      </w:r>
      <w:r w:rsidRPr="00917A27">
        <w:rPr>
          <w:color w:val="000000" w:themeColor="text1"/>
          <w:lang w:val="en-GB"/>
        </w:rPr>
        <w:t>449</w:t>
      </w:r>
      <w:r w:rsidR="00A2166E" w:rsidRPr="00917A27">
        <w:rPr>
          <w:color w:val="000000" w:themeColor="text1"/>
          <w:lang w:val="en-GB"/>
        </w:rPr>
        <w:t xml:space="preserve"> </w:t>
      </w:r>
      <w:proofErr w:type="spellStart"/>
      <w:r w:rsidR="00A2166E" w:rsidRPr="00917A27">
        <w:rPr>
          <w:color w:val="000000" w:themeColor="text1"/>
          <w:lang w:val="en-GB"/>
        </w:rPr>
        <w:t>kr</w:t>
      </w:r>
      <w:proofErr w:type="spellEnd"/>
      <w:r w:rsidR="00A2166E" w:rsidRPr="00917A27">
        <w:rPr>
          <w:color w:val="000000" w:themeColor="text1"/>
          <w:lang w:val="en-GB"/>
        </w:rPr>
        <w:t>)</w:t>
      </w:r>
      <w:r w:rsidRPr="00917A27">
        <w:rPr>
          <w:color w:val="000000" w:themeColor="text1"/>
          <w:lang w:val="en-GB"/>
        </w:rPr>
        <w:t>.</w:t>
      </w:r>
      <w:r w:rsidR="00A2166E" w:rsidRPr="00917A27">
        <w:rPr>
          <w:color w:val="000000" w:themeColor="text1"/>
          <w:lang w:val="en-GB"/>
        </w:rPr>
        <w:t xml:space="preserve"> </w:t>
      </w:r>
      <w:r w:rsidR="001A0947" w:rsidRPr="00917A27">
        <w:rPr>
          <w:color w:val="000000" w:themeColor="text1"/>
          <w:lang w:val="en-GB"/>
        </w:rPr>
        <w:t>Available in the Asia Library and the chapter will be made available electronically.</w:t>
      </w:r>
    </w:p>
    <w:p w14:paraId="0D1A2D12" w14:textId="131FA6CD" w:rsidR="00637EBE" w:rsidRPr="00917A27" w:rsidRDefault="00637EBE" w:rsidP="00400D8F">
      <w:pPr>
        <w:shd w:val="clear" w:color="auto" w:fill="FFFFFF"/>
        <w:jc w:val="both"/>
        <w:rPr>
          <w:rFonts w:eastAsia="Cambria"/>
          <w:bCs/>
          <w:color w:val="000000" w:themeColor="text1"/>
          <w:lang w:val="en-US" w:bidi="sv-SE"/>
        </w:rPr>
      </w:pPr>
    </w:p>
    <w:p w14:paraId="267A19E0" w14:textId="682D51D5" w:rsidR="00D90AAC" w:rsidRPr="00917A27" w:rsidRDefault="00D90AAC" w:rsidP="00400D8F">
      <w:pPr>
        <w:jc w:val="both"/>
        <w:rPr>
          <w:color w:val="000000" w:themeColor="text1"/>
          <w:lang w:val="en-GB"/>
        </w:rPr>
      </w:pPr>
      <w:r w:rsidRPr="00917A27">
        <w:rPr>
          <w:color w:val="000000" w:themeColor="text1"/>
        </w:rPr>
        <w:t>Jory, P. (2007). From Melayu Patani to Thai Muslim: The spectre of ethnic identity in southern Thailand. South East Asia Research, 15(2), 255–279.</w:t>
      </w:r>
      <w:r w:rsidRPr="00917A27">
        <w:rPr>
          <w:color w:val="000000" w:themeColor="text1"/>
          <w:lang w:val="en-GB"/>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color w:val="000000" w:themeColor="text1"/>
          <w:lang w:val="en-GB"/>
        </w:rPr>
        <w:t xml:space="preserve"> </w:t>
      </w:r>
      <w:r w:rsidRPr="00917A27">
        <w:rPr>
          <w:color w:val="000000" w:themeColor="text1"/>
          <w:lang w:val="en-GB"/>
        </w:rPr>
        <w:t>(24 pages)</w:t>
      </w:r>
    </w:p>
    <w:p w14:paraId="404EB4C7" w14:textId="6B041B02" w:rsidR="00D90AAC" w:rsidRPr="00917A27" w:rsidRDefault="00D90AAC" w:rsidP="00400D8F">
      <w:pPr>
        <w:shd w:val="clear" w:color="auto" w:fill="FFFFFF"/>
        <w:jc w:val="both"/>
        <w:rPr>
          <w:rFonts w:eastAsia="Cambria"/>
          <w:bCs/>
          <w:color w:val="000000" w:themeColor="text1"/>
          <w:lang w:val="en-US" w:bidi="sv-SE"/>
        </w:rPr>
      </w:pPr>
    </w:p>
    <w:p w14:paraId="750C660A" w14:textId="29FB369D" w:rsidR="00C12604" w:rsidRPr="00917A27" w:rsidRDefault="00C12604" w:rsidP="00400D8F">
      <w:pPr>
        <w:jc w:val="both"/>
        <w:rPr>
          <w:color w:val="000000" w:themeColor="text1"/>
          <w:lang w:val="en-GB"/>
        </w:rPr>
      </w:pPr>
      <w:r w:rsidRPr="00917A27">
        <w:rPr>
          <w:color w:val="000000" w:themeColor="text1"/>
          <w:lang w:val="en-GB"/>
        </w:rPr>
        <w:t>Kingsbury, Damien. 2017. Politics in Contemporary Southeast Asia: Authority, Democracy and Political Change. Chapter 4: Laos, pp. 42-52. (11 pages) Available in the Asia Library and the chapter will be made available electronically. (570 kr.)</w:t>
      </w:r>
    </w:p>
    <w:p w14:paraId="61725215" w14:textId="77777777" w:rsidR="00C12604" w:rsidRPr="00917A27" w:rsidRDefault="00C12604" w:rsidP="00400D8F">
      <w:pPr>
        <w:jc w:val="both"/>
        <w:rPr>
          <w:color w:val="000000" w:themeColor="text1"/>
          <w:lang w:val="en-GB"/>
        </w:rPr>
      </w:pPr>
    </w:p>
    <w:p w14:paraId="1975A23B" w14:textId="637CD141" w:rsidR="00D054CA" w:rsidRPr="00917A27" w:rsidRDefault="00D054CA" w:rsidP="00400D8F">
      <w:pPr>
        <w:jc w:val="both"/>
        <w:rPr>
          <w:color w:val="000000" w:themeColor="text1"/>
          <w:lang w:val="en-GB"/>
        </w:rPr>
      </w:pPr>
      <w:r w:rsidRPr="00917A27">
        <w:rPr>
          <w:color w:val="000000" w:themeColor="text1"/>
        </w:rPr>
        <w:lastRenderedPageBreak/>
        <w:t xml:space="preserve">Kyaw, N. (2021). The Excuse of (Il)legality in Discriminating and Persecuting Religious Minorities: Anti-Mosque Legal Violence in Myanmar. </w:t>
      </w:r>
      <w:r w:rsidRPr="00917A27">
        <w:rPr>
          <w:i/>
          <w:iCs/>
          <w:color w:val="000000" w:themeColor="text1"/>
        </w:rPr>
        <w:t>Asian Journal of Law and Society</w:t>
      </w:r>
      <w:r w:rsidRPr="00917A27">
        <w:rPr>
          <w:color w:val="000000" w:themeColor="text1"/>
        </w:rPr>
        <w:t xml:space="preserve">, 8(1), 108-131. </w:t>
      </w:r>
      <w:r w:rsidR="00E729FC" w:rsidRPr="00917A27">
        <w:rPr>
          <w:color w:val="000000" w:themeColor="text1"/>
          <w:lang w:val="en-GB"/>
        </w:rPr>
        <w:t>(23 pages)</w:t>
      </w:r>
    </w:p>
    <w:p w14:paraId="178D0E98" w14:textId="77777777" w:rsidR="00D054CA" w:rsidRPr="00917A27" w:rsidRDefault="00D054CA" w:rsidP="00400D8F">
      <w:pPr>
        <w:shd w:val="clear" w:color="auto" w:fill="FFFFFF"/>
        <w:jc w:val="both"/>
        <w:rPr>
          <w:rFonts w:eastAsia="Cambria"/>
          <w:bCs/>
          <w:color w:val="000000" w:themeColor="text1"/>
          <w:lang w:val="en-US" w:bidi="sv-SE"/>
        </w:rPr>
      </w:pPr>
    </w:p>
    <w:p w14:paraId="0810EECF" w14:textId="25E8493A" w:rsidR="0025548E" w:rsidRPr="00917A27" w:rsidRDefault="0025548E" w:rsidP="00400D8F">
      <w:pPr>
        <w:jc w:val="both"/>
        <w:rPr>
          <w:color w:val="000000" w:themeColor="text1"/>
          <w:lang w:val="en-US"/>
        </w:rPr>
      </w:pPr>
      <w:proofErr w:type="spellStart"/>
      <w:r w:rsidRPr="00917A27">
        <w:rPr>
          <w:color w:val="000000" w:themeColor="text1"/>
          <w:lang w:val="en-US"/>
        </w:rPr>
        <w:t>Laungaramsri</w:t>
      </w:r>
      <w:proofErr w:type="spellEnd"/>
      <w:r w:rsidRPr="00917A27">
        <w:rPr>
          <w:color w:val="000000" w:themeColor="text1"/>
          <w:lang w:val="en-US"/>
        </w:rPr>
        <w:t xml:space="preserve">, </w:t>
      </w:r>
      <w:proofErr w:type="spellStart"/>
      <w:r w:rsidRPr="00917A27">
        <w:rPr>
          <w:color w:val="000000" w:themeColor="text1"/>
          <w:lang w:val="en-US"/>
        </w:rPr>
        <w:t>Pinkaew</w:t>
      </w:r>
      <w:proofErr w:type="spellEnd"/>
      <w:r w:rsidRPr="00917A27">
        <w:rPr>
          <w:color w:val="000000" w:themeColor="text1"/>
          <w:lang w:val="en-US"/>
        </w:rPr>
        <w:t>. (2015). Commodifying Sovereignty: Special Economic Zones and the</w:t>
      </w:r>
    </w:p>
    <w:p w14:paraId="0CA637D2" w14:textId="77777777" w:rsidR="0025548E" w:rsidRPr="00917A27" w:rsidRDefault="0025548E" w:rsidP="00400D8F">
      <w:pPr>
        <w:jc w:val="both"/>
        <w:rPr>
          <w:color w:val="000000" w:themeColor="text1"/>
          <w:lang w:val="en-US"/>
        </w:rPr>
      </w:pPr>
      <w:proofErr w:type="spellStart"/>
      <w:r w:rsidRPr="00917A27">
        <w:rPr>
          <w:color w:val="000000" w:themeColor="text1"/>
          <w:lang w:val="en-US"/>
        </w:rPr>
        <w:t>Neoliberalization</w:t>
      </w:r>
      <w:proofErr w:type="spellEnd"/>
      <w:r w:rsidRPr="00917A27">
        <w:rPr>
          <w:color w:val="000000" w:themeColor="text1"/>
          <w:lang w:val="en-US"/>
        </w:rPr>
        <w:t xml:space="preserve"> of the Lao Frontier. In </w:t>
      </w:r>
      <w:proofErr w:type="spellStart"/>
      <w:r w:rsidRPr="00917A27">
        <w:rPr>
          <w:color w:val="000000" w:themeColor="text1"/>
          <w:lang w:val="en-US"/>
        </w:rPr>
        <w:t>Yos</w:t>
      </w:r>
      <w:proofErr w:type="spellEnd"/>
      <w:r w:rsidRPr="00917A27">
        <w:rPr>
          <w:color w:val="000000" w:themeColor="text1"/>
          <w:lang w:val="en-US"/>
        </w:rPr>
        <w:t xml:space="preserve"> </w:t>
      </w:r>
      <w:proofErr w:type="spellStart"/>
      <w:r w:rsidRPr="00917A27">
        <w:rPr>
          <w:color w:val="000000" w:themeColor="text1"/>
          <w:lang w:val="en-US"/>
        </w:rPr>
        <w:t>Santasombat</w:t>
      </w:r>
      <w:proofErr w:type="spellEnd"/>
      <w:r w:rsidRPr="00917A27">
        <w:rPr>
          <w:color w:val="000000" w:themeColor="text1"/>
          <w:lang w:val="en-US"/>
        </w:rPr>
        <w:t xml:space="preserve"> (Ed.), Impact of China’s Rise</w:t>
      </w:r>
    </w:p>
    <w:p w14:paraId="5FB824BD" w14:textId="2D3D389E" w:rsidR="0025548E" w:rsidRPr="00917A27" w:rsidRDefault="0025548E" w:rsidP="00400D8F">
      <w:pPr>
        <w:jc w:val="both"/>
        <w:rPr>
          <w:color w:val="000000" w:themeColor="text1"/>
        </w:rPr>
      </w:pPr>
      <w:r w:rsidRPr="00917A27">
        <w:rPr>
          <w:color w:val="000000" w:themeColor="text1"/>
          <w:lang w:val="en-US"/>
        </w:rPr>
        <w:t xml:space="preserve">on the Mekong Region. New York: Palgrave Macmillan. </w:t>
      </w:r>
      <w:r w:rsidRPr="00917A27">
        <w:rPr>
          <w:color w:val="000000" w:themeColor="text1"/>
        </w:rPr>
        <w:t>S. 117-146. Tillgänglig som Ebok via bibliotekets hemsida.</w:t>
      </w:r>
      <w:r w:rsidR="00637EBE" w:rsidRPr="00917A27">
        <w:rPr>
          <w:color w:val="000000" w:themeColor="text1"/>
        </w:rPr>
        <w:t xml:space="preserve"> (30 pages)</w:t>
      </w:r>
    </w:p>
    <w:p w14:paraId="52E94599" w14:textId="77777777" w:rsidR="0026792F" w:rsidRPr="00917A27" w:rsidRDefault="0026792F" w:rsidP="00400D8F">
      <w:pPr>
        <w:shd w:val="clear" w:color="auto" w:fill="FFFFFF"/>
        <w:jc w:val="both"/>
        <w:rPr>
          <w:rFonts w:eastAsia="Cambria"/>
          <w:bCs/>
          <w:color w:val="000000" w:themeColor="text1"/>
          <w:lang w:val="en-US" w:bidi="sv-SE"/>
        </w:rPr>
      </w:pPr>
    </w:p>
    <w:p w14:paraId="1F9BC458" w14:textId="7BD8592B" w:rsidR="0026792F" w:rsidRPr="00917A27" w:rsidRDefault="0026792F" w:rsidP="00400D8F">
      <w:pPr>
        <w:pStyle w:val="Standard"/>
        <w:jc w:val="both"/>
        <w:rPr>
          <w:rFonts w:ascii="Times New Roman" w:hAnsi="Times New Roman" w:cs="Times New Roman"/>
          <w:color w:val="000000" w:themeColor="text1"/>
          <w:sz w:val="24"/>
          <w:szCs w:val="24"/>
        </w:rPr>
      </w:pPr>
      <w:r w:rsidRPr="00917A27">
        <w:rPr>
          <w:rFonts w:ascii="Times New Roman" w:hAnsi="Times New Roman" w:cs="Times New Roman"/>
          <w:color w:val="000000" w:themeColor="text1"/>
          <w:sz w:val="24"/>
          <w:szCs w:val="24"/>
        </w:rPr>
        <w:t xml:space="preserve">Lim, </w:t>
      </w:r>
      <w:proofErr w:type="spellStart"/>
      <w:r w:rsidRPr="00917A27">
        <w:rPr>
          <w:rFonts w:ascii="Times New Roman" w:hAnsi="Times New Roman" w:cs="Times New Roman"/>
          <w:color w:val="000000" w:themeColor="text1"/>
          <w:sz w:val="24"/>
          <w:szCs w:val="24"/>
        </w:rPr>
        <w:t>Merlyna</w:t>
      </w:r>
      <w:proofErr w:type="spellEnd"/>
      <w:r w:rsidRPr="00917A27">
        <w:rPr>
          <w:rFonts w:ascii="Times New Roman" w:hAnsi="Times New Roman" w:cs="Times New Roman"/>
          <w:color w:val="000000" w:themeColor="text1"/>
          <w:sz w:val="24"/>
          <w:szCs w:val="24"/>
        </w:rPr>
        <w:t xml:space="preserve">. (2017). Freedom to hate: social media, algorithmic enclaves, and the rise of tribal nationalism in Indonesia. </w:t>
      </w:r>
      <w:r w:rsidRPr="00917A27">
        <w:rPr>
          <w:rFonts w:ascii="Times New Roman" w:hAnsi="Times New Roman" w:cs="Times New Roman"/>
          <w:i/>
          <w:iCs/>
          <w:color w:val="000000" w:themeColor="text1"/>
          <w:sz w:val="24"/>
          <w:szCs w:val="24"/>
        </w:rPr>
        <w:t>Critical Asian Studies</w:t>
      </w:r>
      <w:r w:rsidRPr="00917A27">
        <w:rPr>
          <w:rFonts w:ascii="Times New Roman" w:hAnsi="Times New Roman" w:cs="Times New Roman"/>
          <w:color w:val="000000" w:themeColor="text1"/>
          <w:sz w:val="24"/>
          <w:szCs w:val="24"/>
        </w:rPr>
        <w:t xml:space="preserve">, 49(3), 411-427. </w:t>
      </w:r>
      <w:proofErr w:type="spellStart"/>
      <w:r w:rsidRPr="00917A27">
        <w:rPr>
          <w:rFonts w:ascii="Times New Roman" w:hAnsi="Times New Roman" w:cs="Times New Roman"/>
          <w:color w:val="000000" w:themeColor="text1"/>
          <w:sz w:val="24"/>
          <w:szCs w:val="24"/>
        </w:rPr>
        <w:t>Tillgänglig</w:t>
      </w:r>
      <w:proofErr w:type="spellEnd"/>
      <w:r w:rsidRPr="00917A27">
        <w:rPr>
          <w:rFonts w:ascii="Times New Roman" w:hAnsi="Times New Roman" w:cs="Times New Roman"/>
          <w:color w:val="000000" w:themeColor="text1"/>
          <w:sz w:val="24"/>
          <w:szCs w:val="24"/>
        </w:rPr>
        <w:t xml:space="preserve"> via </w:t>
      </w:r>
      <w:proofErr w:type="spellStart"/>
      <w:r w:rsidRPr="00917A27">
        <w:rPr>
          <w:rFonts w:ascii="Times New Roman" w:hAnsi="Times New Roman" w:cs="Times New Roman"/>
          <w:color w:val="000000" w:themeColor="text1"/>
          <w:sz w:val="24"/>
          <w:szCs w:val="24"/>
        </w:rPr>
        <w:t>LUBsearch</w:t>
      </w:r>
      <w:proofErr w:type="spellEnd"/>
      <w:r w:rsidRPr="00917A27">
        <w:rPr>
          <w:rFonts w:ascii="Times New Roman" w:hAnsi="Times New Roman" w:cs="Times New Roman"/>
          <w:color w:val="000000" w:themeColor="text1"/>
          <w:sz w:val="24"/>
          <w:szCs w:val="24"/>
        </w:rPr>
        <w:t>.</w:t>
      </w:r>
      <w:r w:rsidR="00637EBE" w:rsidRPr="00917A27">
        <w:rPr>
          <w:rFonts w:ascii="Times New Roman" w:hAnsi="Times New Roman" w:cs="Times New Roman"/>
          <w:color w:val="000000" w:themeColor="text1"/>
          <w:sz w:val="24"/>
          <w:szCs w:val="24"/>
        </w:rPr>
        <w:t xml:space="preserve"> (16 pages)</w:t>
      </w:r>
    </w:p>
    <w:p w14:paraId="6E560F52" w14:textId="4BE75480" w:rsidR="0025548E" w:rsidRPr="00917A27" w:rsidRDefault="0025548E" w:rsidP="00400D8F">
      <w:pPr>
        <w:jc w:val="both"/>
        <w:rPr>
          <w:color w:val="000000" w:themeColor="text1"/>
          <w:highlight w:val="white"/>
          <w:lang w:val="en-US"/>
        </w:rPr>
      </w:pPr>
      <w:r w:rsidRPr="00917A27">
        <w:rPr>
          <w:color w:val="000000" w:themeColor="text1"/>
          <w:highlight w:val="white"/>
          <w:lang w:val="en-US"/>
        </w:rPr>
        <w:t xml:space="preserve">Lucas, Anton, &amp; Warren, Carol. 2003. </w:t>
      </w:r>
      <w:r w:rsidR="00E17112" w:rsidRPr="00917A27">
        <w:rPr>
          <w:color w:val="000000" w:themeColor="text1"/>
          <w:highlight w:val="white"/>
          <w:lang w:val="en-US"/>
        </w:rPr>
        <w:t>“</w:t>
      </w:r>
      <w:r w:rsidRPr="00917A27">
        <w:rPr>
          <w:color w:val="000000" w:themeColor="text1"/>
          <w:highlight w:val="white"/>
          <w:lang w:val="en-US"/>
        </w:rPr>
        <w:t xml:space="preserve">The State, the People, and Their Mediators: The Struggle over Agrarian Law Reform in Post-New Order Indonesia.” </w:t>
      </w:r>
      <w:r w:rsidRPr="00917A27">
        <w:rPr>
          <w:i/>
          <w:color w:val="000000" w:themeColor="text1"/>
          <w:highlight w:val="white"/>
          <w:lang w:val="en-US"/>
        </w:rPr>
        <w:t>Indonesia,</w:t>
      </w:r>
      <w:r w:rsidRPr="00917A27">
        <w:rPr>
          <w:color w:val="000000" w:themeColor="text1"/>
          <w:highlight w:val="white"/>
          <w:lang w:val="en-US"/>
        </w:rPr>
        <w:t xml:space="preserve"> (76), 87-126. </w:t>
      </w:r>
      <w:proofErr w:type="spellStart"/>
      <w:r w:rsidRPr="00917A27">
        <w:rPr>
          <w:color w:val="000000" w:themeColor="text1"/>
          <w:highlight w:val="white"/>
          <w:lang w:val="en-US"/>
        </w:rPr>
        <w:t>Tillgänglig</w:t>
      </w:r>
      <w:proofErr w:type="spellEnd"/>
      <w:r w:rsidRPr="00917A27">
        <w:rPr>
          <w:color w:val="000000" w:themeColor="text1"/>
          <w:highlight w:val="white"/>
          <w:lang w:val="en-US"/>
        </w:rPr>
        <w:t xml:space="preserve"> via </w:t>
      </w:r>
      <w:proofErr w:type="spellStart"/>
      <w:r w:rsidRPr="00917A27">
        <w:rPr>
          <w:color w:val="000000" w:themeColor="text1"/>
          <w:highlight w:val="white"/>
          <w:lang w:val="en-US"/>
        </w:rPr>
        <w:t>LUBsearch</w:t>
      </w:r>
      <w:proofErr w:type="spellEnd"/>
      <w:r w:rsidRPr="00917A27">
        <w:rPr>
          <w:color w:val="000000" w:themeColor="text1"/>
          <w:highlight w:val="white"/>
          <w:lang w:val="en-US"/>
        </w:rPr>
        <w:t>.</w:t>
      </w:r>
      <w:r w:rsidR="00637EBE" w:rsidRPr="00917A27">
        <w:rPr>
          <w:color w:val="000000" w:themeColor="text1"/>
          <w:lang w:val="en-US"/>
        </w:rPr>
        <w:t xml:space="preserve"> (30 pages)</w:t>
      </w:r>
    </w:p>
    <w:p w14:paraId="0C195BFD" w14:textId="77777777" w:rsidR="0026792F" w:rsidRPr="00917A27" w:rsidRDefault="0026792F" w:rsidP="00400D8F">
      <w:pPr>
        <w:shd w:val="clear" w:color="auto" w:fill="FFFFFF"/>
        <w:jc w:val="both"/>
        <w:rPr>
          <w:rFonts w:eastAsia="Cambria"/>
          <w:bCs/>
          <w:color w:val="000000" w:themeColor="text1"/>
          <w:lang w:val="en-US" w:bidi="sv-SE"/>
        </w:rPr>
      </w:pPr>
    </w:p>
    <w:p w14:paraId="1476C0AB" w14:textId="4E2A861F" w:rsidR="005A5DC7" w:rsidRPr="00917A27" w:rsidRDefault="005A5DC7" w:rsidP="00400D8F">
      <w:pPr>
        <w:shd w:val="clear" w:color="auto" w:fill="FFFFFF"/>
        <w:jc w:val="both"/>
        <w:rPr>
          <w:rFonts w:eastAsiaTheme="minorHAnsi"/>
          <w:color w:val="000000" w:themeColor="text1"/>
          <w:lang w:val="en-GB" w:eastAsia="en-US"/>
        </w:rPr>
      </w:pPr>
      <w:r w:rsidRPr="00917A27">
        <w:rPr>
          <w:rFonts w:eastAsiaTheme="minorHAnsi"/>
          <w:color w:val="000000" w:themeColor="text1"/>
          <w:lang w:val="en-GB" w:eastAsia="en-US"/>
        </w:rPr>
        <w:t>McGregor, K. And K. Setiawan. 2019. Shifting from International to ‘Indonesian’ Justice Measures: Two Decades of Addressing Past Human Rights Violations. Journal of Contemporary Asia, 48(5): 837-861. (24 pages)</w:t>
      </w:r>
    </w:p>
    <w:p w14:paraId="50682888" w14:textId="77777777" w:rsidR="005A5DC7" w:rsidRPr="00917A27" w:rsidRDefault="005A5DC7" w:rsidP="00400D8F">
      <w:pPr>
        <w:shd w:val="clear" w:color="auto" w:fill="FFFFFF"/>
        <w:jc w:val="both"/>
        <w:rPr>
          <w:rFonts w:eastAsiaTheme="minorHAnsi"/>
          <w:color w:val="000000" w:themeColor="text1"/>
          <w:lang w:val="en-GB" w:eastAsia="en-US"/>
        </w:rPr>
      </w:pPr>
    </w:p>
    <w:p w14:paraId="02FF8C72" w14:textId="6C4E5744" w:rsidR="001E1F72" w:rsidRPr="00917A27" w:rsidRDefault="001E1F72" w:rsidP="00400D8F">
      <w:pPr>
        <w:shd w:val="clear" w:color="auto" w:fill="FFFFFF"/>
        <w:jc w:val="both"/>
        <w:rPr>
          <w:bCs/>
          <w:color w:val="000000" w:themeColor="text1"/>
          <w:lang w:val="en-US"/>
        </w:rPr>
      </w:pPr>
      <w:r w:rsidRPr="00917A27">
        <w:rPr>
          <w:rFonts w:eastAsiaTheme="minorHAnsi"/>
          <w:color w:val="000000" w:themeColor="text1"/>
          <w:lang w:val="en-GB" w:eastAsia="en-US"/>
        </w:rPr>
        <w:t>Meehan, P. and Seng Lawn Dan. 2022. Brokered Rule: Militias, Drugs, and Borderland Governance in the Myanmar-China Borderlands. Journal of Contemporary Asia. (23 pages)</w:t>
      </w:r>
      <w:r w:rsidRPr="00917A27">
        <w:rPr>
          <w:bCs/>
          <w:color w:val="000000" w:themeColor="text1"/>
          <w:lang w:val="en-US"/>
        </w:rPr>
        <w:t xml:space="preserve"> </w:t>
      </w:r>
    </w:p>
    <w:p w14:paraId="5789B7B4" w14:textId="77777777" w:rsidR="001E1F72" w:rsidRPr="00917A27" w:rsidRDefault="001E1F72" w:rsidP="00400D8F">
      <w:pPr>
        <w:shd w:val="clear" w:color="auto" w:fill="FFFFFF"/>
        <w:jc w:val="both"/>
        <w:rPr>
          <w:bCs/>
          <w:color w:val="000000" w:themeColor="text1"/>
          <w:lang w:val="en-US"/>
        </w:rPr>
      </w:pPr>
    </w:p>
    <w:p w14:paraId="2B59E214" w14:textId="20BB9682" w:rsidR="0026792F" w:rsidRPr="00917A27" w:rsidRDefault="0026792F" w:rsidP="00400D8F">
      <w:pPr>
        <w:shd w:val="clear" w:color="auto" w:fill="FFFFFF"/>
        <w:jc w:val="both"/>
        <w:rPr>
          <w:bCs/>
          <w:color w:val="000000" w:themeColor="text1"/>
        </w:rPr>
      </w:pPr>
      <w:proofErr w:type="spellStart"/>
      <w:r w:rsidRPr="00917A27">
        <w:rPr>
          <w:bCs/>
          <w:color w:val="000000" w:themeColor="text1"/>
          <w:lang w:val="en-US"/>
        </w:rPr>
        <w:t>Mietzner</w:t>
      </w:r>
      <w:proofErr w:type="spellEnd"/>
      <w:r w:rsidRPr="00917A27">
        <w:rPr>
          <w:bCs/>
          <w:color w:val="000000" w:themeColor="text1"/>
          <w:lang w:val="en-US"/>
        </w:rPr>
        <w:t xml:space="preserve">, Marcus. 2019. Movement leaders, oligarchs, technocrats and autocratic mavericks: Populists in contemporary Asia. In </w:t>
      </w:r>
      <w:r w:rsidRPr="00917A27">
        <w:rPr>
          <w:bCs/>
          <w:color w:val="000000" w:themeColor="text1"/>
          <w:lang w:val="en-IE"/>
        </w:rPr>
        <w:t xml:space="preserve">De La Torre, C. (Ed.). </w:t>
      </w:r>
      <w:r w:rsidRPr="00917A27">
        <w:rPr>
          <w:bCs/>
          <w:i/>
          <w:iCs/>
          <w:color w:val="000000" w:themeColor="text1"/>
          <w:lang w:val="en-IE"/>
        </w:rPr>
        <w:t>Routledge handbook of global populism</w:t>
      </w:r>
      <w:r w:rsidRPr="00917A27">
        <w:rPr>
          <w:bCs/>
          <w:color w:val="000000" w:themeColor="text1"/>
          <w:lang w:val="en-IE"/>
        </w:rPr>
        <w:t xml:space="preserve"> (pp. 370-384). </w:t>
      </w:r>
      <w:r w:rsidRPr="00917A27">
        <w:rPr>
          <w:bCs/>
          <w:color w:val="000000" w:themeColor="text1"/>
          <w:lang w:val="sv-SE"/>
        </w:rPr>
        <w:t xml:space="preserve">Routledge. </w:t>
      </w:r>
      <w:r w:rsidRPr="00917A27">
        <w:rPr>
          <w:bCs/>
          <w:color w:val="000000" w:themeColor="text1"/>
        </w:rPr>
        <w:t>15 p. Tillgänglig som Ebok via bibliotekets hemsida. Pris: 469 kr.</w:t>
      </w:r>
      <w:r w:rsidR="00637EBE" w:rsidRPr="00917A27">
        <w:rPr>
          <w:bCs/>
          <w:color w:val="000000" w:themeColor="text1"/>
        </w:rPr>
        <w:t xml:space="preserve"> (14 pages)</w:t>
      </w:r>
    </w:p>
    <w:p w14:paraId="737099E1" w14:textId="41CC350A" w:rsidR="008E1B2D" w:rsidRPr="00917A27" w:rsidRDefault="008E1B2D" w:rsidP="00400D8F">
      <w:pPr>
        <w:shd w:val="clear" w:color="auto" w:fill="FFFFFF"/>
        <w:jc w:val="both"/>
        <w:rPr>
          <w:bCs/>
          <w:color w:val="000000" w:themeColor="text1"/>
        </w:rPr>
      </w:pPr>
    </w:p>
    <w:p w14:paraId="521B947A" w14:textId="53F4A698" w:rsidR="008E1B2D" w:rsidRPr="00917A27" w:rsidRDefault="008E1B2D" w:rsidP="00400D8F">
      <w:pPr>
        <w:shd w:val="clear" w:color="auto" w:fill="FFFFFF"/>
        <w:jc w:val="both"/>
        <w:rPr>
          <w:bCs/>
          <w:color w:val="000000" w:themeColor="text1"/>
          <w:lang w:val="en-GB"/>
        </w:rPr>
      </w:pPr>
      <w:r w:rsidRPr="00917A27">
        <w:rPr>
          <w:bCs/>
          <w:color w:val="000000" w:themeColor="text1"/>
          <w:lang w:val="en-GB"/>
        </w:rPr>
        <w:t xml:space="preserve">Milne, Sarah. 2015. Cambodia’s Unofficial Regime of Extraction: Illicit Logging in the Shadow of Transnational Governance and Investment, </w:t>
      </w:r>
      <w:r w:rsidRPr="00917A27">
        <w:rPr>
          <w:bCs/>
          <w:i/>
          <w:iCs/>
          <w:color w:val="000000" w:themeColor="text1"/>
          <w:lang w:val="en-GB"/>
        </w:rPr>
        <w:t xml:space="preserve">Critical Asian Studies, </w:t>
      </w:r>
      <w:r w:rsidR="00707CB5" w:rsidRPr="00917A27">
        <w:rPr>
          <w:bCs/>
          <w:color w:val="000000" w:themeColor="text1"/>
          <w:lang w:val="en-GB"/>
        </w:rPr>
        <w:t xml:space="preserve">4(2): </w:t>
      </w:r>
      <w:r w:rsidRPr="00917A27">
        <w:rPr>
          <w:bCs/>
          <w:color w:val="000000" w:themeColor="text1"/>
          <w:lang w:val="en-GB"/>
        </w:rPr>
        <w:t>200-228.</w:t>
      </w:r>
      <w:r w:rsidR="00707CB5" w:rsidRPr="00917A27">
        <w:rPr>
          <w:bCs/>
          <w:color w:val="000000" w:themeColor="text1"/>
          <w:lang w:val="en-GB"/>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bCs/>
          <w:color w:val="000000" w:themeColor="text1"/>
          <w:lang w:val="en-GB"/>
        </w:rPr>
        <w:t xml:space="preserve"> </w:t>
      </w:r>
      <w:r w:rsidR="00707CB5" w:rsidRPr="00917A27">
        <w:rPr>
          <w:bCs/>
          <w:color w:val="000000" w:themeColor="text1"/>
          <w:lang w:val="en-GB"/>
        </w:rPr>
        <w:t>(29 pages)</w:t>
      </w:r>
    </w:p>
    <w:p w14:paraId="37C212D9" w14:textId="77777777" w:rsidR="0026792F" w:rsidRPr="00917A27" w:rsidRDefault="0026792F" w:rsidP="00400D8F">
      <w:pPr>
        <w:shd w:val="clear" w:color="auto" w:fill="FFFFFF"/>
        <w:jc w:val="both"/>
        <w:rPr>
          <w:rFonts w:eastAsia="Cambria"/>
          <w:bCs/>
          <w:color w:val="000000" w:themeColor="text1"/>
          <w:lang w:val="en-US" w:bidi="sv-SE"/>
        </w:rPr>
      </w:pPr>
    </w:p>
    <w:p w14:paraId="0B191788" w14:textId="4FC928F0" w:rsidR="0025548E" w:rsidRPr="00917A27" w:rsidRDefault="0026792F" w:rsidP="00400D8F">
      <w:pPr>
        <w:pStyle w:val="Standard"/>
        <w:jc w:val="both"/>
        <w:rPr>
          <w:rFonts w:ascii="Times New Roman" w:hAnsi="Times New Roman" w:cs="Times New Roman"/>
          <w:bCs/>
          <w:color w:val="000000" w:themeColor="text1"/>
          <w:sz w:val="24"/>
          <w:szCs w:val="24"/>
          <w:lang w:val="en-US"/>
        </w:rPr>
      </w:pPr>
      <w:proofErr w:type="spellStart"/>
      <w:r w:rsidRPr="00917A27">
        <w:rPr>
          <w:rFonts w:ascii="Times New Roman" w:hAnsi="Times New Roman" w:cs="Times New Roman"/>
          <w:bCs/>
          <w:color w:val="000000" w:themeColor="text1"/>
          <w:sz w:val="24"/>
          <w:szCs w:val="24"/>
          <w:lang w:val="en-US"/>
        </w:rPr>
        <w:t>Morgenbesser</w:t>
      </w:r>
      <w:proofErr w:type="spellEnd"/>
      <w:r w:rsidRPr="00917A27">
        <w:rPr>
          <w:rFonts w:ascii="Times New Roman" w:hAnsi="Times New Roman" w:cs="Times New Roman"/>
          <w:bCs/>
          <w:color w:val="000000" w:themeColor="text1"/>
          <w:sz w:val="24"/>
          <w:szCs w:val="24"/>
          <w:lang w:val="en-US"/>
        </w:rPr>
        <w:t xml:space="preserve">, Lee. 2016. </w:t>
      </w:r>
      <w:r w:rsidRPr="00917A27">
        <w:rPr>
          <w:rFonts w:ascii="Times New Roman" w:hAnsi="Times New Roman" w:cs="Times New Roman"/>
          <w:bCs/>
          <w:i/>
          <w:iCs/>
          <w:color w:val="000000" w:themeColor="text1"/>
          <w:sz w:val="24"/>
          <w:szCs w:val="24"/>
          <w:lang w:val="en-US"/>
        </w:rPr>
        <w:t>Behind the façade: Elections under authoritarianism in Southeast Asia</w:t>
      </w:r>
      <w:r w:rsidRPr="00917A27">
        <w:rPr>
          <w:rFonts w:ascii="Times New Roman" w:hAnsi="Times New Roman" w:cs="Times New Roman"/>
          <w:bCs/>
          <w:color w:val="000000" w:themeColor="text1"/>
          <w:sz w:val="24"/>
          <w:szCs w:val="24"/>
          <w:lang w:val="en-US"/>
        </w:rPr>
        <w:t>. New York: SUNY Press. ISBN: 9781438462882. Introduction &amp; Chapter 1 (s. 1-46). Pris: 379 kr.</w:t>
      </w:r>
      <w:r w:rsidR="00637EBE" w:rsidRPr="00917A27">
        <w:rPr>
          <w:rFonts w:ascii="Times New Roman" w:hAnsi="Times New Roman" w:cs="Times New Roman"/>
          <w:bCs/>
          <w:color w:val="000000" w:themeColor="text1"/>
          <w:sz w:val="24"/>
          <w:szCs w:val="24"/>
          <w:lang w:val="en-US"/>
        </w:rPr>
        <w:t xml:space="preserve"> (46 pages)</w:t>
      </w:r>
    </w:p>
    <w:p w14:paraId="68D8F552" w14:textId="58F5FB95" w:rsidR="0026792F" w:rsidRPr="00917A27" w:rsidRDefault="0026792F" w:rsidP="00400D8F">
      <w:pPr>
        <w:pStyle w:val="Standard"/>
        <w:jc w:val="both"/>
        <w:rPr>
          <w:rFonts w:ascii="Times New Roman" w:hAnsi="Times New Roman" w:cs="Times New Roman"/>
          <w:color w:val="000000" w:themeColor="text1"/>
          <w:sz w:val="24"/>
          <w:szCs w:val="24"/>
          <w:lang w:val="en-US"/>
        </w:rPr>
      </w:pPr>
      <w:proofErr w:type="spellStart"/>
      <w:r w:rsidRPr="00917A27">
        <w:rPr>
          <w:rFonts w:ascii="Times New Roman" w:hAnsi="Times New Roman" w:cs="Times New Roman"/>
          <w:color w:val="000000" w:themeColor="text1"/>
          <w:sz w:val="24"/>
          <w:szCs w:val="24"/>
        </w:rPr>
        <w:t>Norén</w:t>
      </w:r>
      <w:proofErr w:type="spellEnd"/>
      <w:r w:rsidRPr="00917A27">
        <w:rPr>
          <w:rFonts w:ascii="Times New Roman" w:hAnsi="Times New Roman" w:cs="Times New Roman"/>
          <w:color w:val="000000" w:themeColor="text1"/>
          <w:sz w:val="24"/>
          <w:szCs w:val="24"/>
        </w:rPr>
        <w:t>-Nilsson, Astrid. (2020). Fresh News, innovative news: popularizing Cambodia’s authoritarian turn</w:t>
      </w:r>
      <w:r w:rsidRPr="00917A27">
        <w:rPr>
          <w:rFonts w:ascii="Times New Roman" w:hAnsi="Times New Roman" w:cs="Times New Roman"/>
          <w:i/>
          <w:iCs/>
          <w:color w:val="000000" w:themeColor="text1"/>
          <w:sz w:val="24"/>
          <w:szCs w:val="24"/>
        </w:rPr>
        <w:t>. Critical Asian Studies</w:t>
      </w:r>
      <w:r w:rsidRPr="00917A27">
        <w:rPr>
          <w:rFonts w:ascii="Times New Roman" w:hAnsi="Times New Roman" w:cs="Times New Roman"/>
          <w:color w:val="000000" w:themeColor="text1"/>
          <w:sz w:val="24"/>
          <w:szCs w:val="24"/>
        </w:rPr>
        <w:t xml:space="preserve">, 1-20. </w:t>
      </w:r>
      <w:proofErr w:type="spellStart"/>
      <w:r w:rsidRPr="00917A27">
        <w:rPr>
          <w:rFonts w:ascii="Times New Roman" w:hAnsi="Times New Roman" w:cs="Times New Roman"/>
          <w:color w:val="000000" w:themeColor="text1"/>
          <w:sz w:val="24"/>
          <w:szCs w:val="24"/>
          <w:lang w:val="en-US"/>
        </w:rPr>
        <w:t>Tillgänglig</w:t>
      </w:r>
      <w:proofErr w:type="spellEnd"/>
      <w:r w:rsidRPr="00917A27">
        <w:rPr>
          <w:rFonts w:ascii="Times New Roman" w:hAnsi="Times New Roman" w:cs="Times New Roman"/>
          <w:color w:val="000000" w:themeColor="text1"/>
          <w:sz w:val="24"/>
          <w:szCs w:val="24"/>
          <w:lang w:val="en-US"/>
        </w:rPr>
        <w:t xml:space="preserve"> via </w:t>
      </w:r>
      <w:proofErr w:type="spellStart"/>
      <w:r w:rsidRPr="00917A27">
        <w:rPr>
          <w:rFonts w:ascii="Times New Roman" w:hAnsi="Times New Roman" w:cs="Times New Roman"/>
          <w:color w:val="000000" w:themeColor="text1"/>
          <w:sz w:val="24"/>
          <w:szCs w:val="24"/>
          <w:lang w:val="en-US"/>
        </w:rPr>
        <w:t>LUBsearch</w:t>
      </w:r>
      <w:proofErr w:type="spellEnd"/>
      <w:r w:rsidRPr="00917A27">
        <w:rPr>
          <w:rFonts w:ascii="Times New Roman" w:hAnsi="Times New Roman" w:cs="Times New Roman"/>
          <w:color w:val="000000" w:themeColor="text1"/>
          <w:sz w:val="24"/>
          <w:szCs w:val="24"/>
          <w:lang w:val="en-US"/>
        </w:rPr>
        <w:t>.</w:t>
      </w:r>
      <w:r w:rsidR="00637EBE" w:rsidRPr="00917A27">
        <w:rPr>
          <w:rFonts w:ascii="Times New Roman" w:hAnsi="Times New Roman" w:cs="Times New Roman"/>
          <w:color w:val="000000" w:themeColor="text1"/>
          <w:sz w:val="24"/>
          <w:szCs w:val="24"/>
          <w:lang w:val="en-US"/>
        </w:rPr>
        <w:t xml:space="preserve"> (20 pages)</w:t>
      </w:r>
    </w:p>
    <w:p w14:paraId="57DF2A8C" w14:textId="73E7740D" w:rsidR="00D90AAC" w:rsidRPr="00917A27" w:rsidRDefault="00D90AAC" w:rsidP="00400D8F">
      <w:pPr>
        <w:shd w:val="clear" w:color="auto" w:fill="FFFFFF"/>
        <w:jc w:val="both"/>
        <w:rPr>
          <w:rFonts w:eastAsia="Calibri"/>
          <w:color w:val="000000" w:themeColor="text1"/>
          <w:lang w:val="sv-SE"/>
        </w:rPr>
      </w:pPr>
      <w:r w:rsidRPr="00917A27">
        <w:rPr>
          <w:rFonts w:eastAsia="Calibri"/>
          <w:color w:val="000000" w:themeColor="text1"/>
        </w:rPr>
        <w:t>Nu</w:t>
      </w:r>
      <w:r w:rsidR="00B33771" w:rsidRPr="00917A27">
        <w:rPr>
          <w:rFonts w:eastAsia="Calibri"/>
          <w:color w:val="000000" w:themeColor="text1"/>
          <w:lang w:val="en-GB"/>
        </w:rPr>
        <w:t>r</w:t>
      </w:r>
      <w:r w:rsidRPr="00917A27">
        <w:rPr>
          <w:rFonts w:eastAsia="Calibri"/>
          <w:color w:val="000000" w:themeColor="text1"/>
        </w:rPr>
        <w:t xml:space="preserve">hidayah, L., Davies, P.J., &amp; Alam, S. (2020). Resolving Land-Use Conflicts over Indonesia's Customary Forests: One Map, Power Contestations and Social Justice. </w:t>
      </w:r>
      <w:r w:rsidRPr="00917A27">
        <w:rPr>
          <w:rFonts w:eastAsia="Calibri"/>
          <w:i/>
          <w:iCs/>
          <w:color w:val="000000" w:themeColor="text1"/>
        </w:rPr>
        <w:t>Contemporary Southeast Asia: A Journal of International and Strategic Affairs</w:t>
      </w:r>
      <w:r w:rsidRPr="00917A27">
        <w:rPr>
          <w:rFonts w:eastAsia="Calibri"/>
          <w:color w:val="000000" w:themeColor="text1"/>
        </w:rPr>
        <w:t xml:space="preserve"> 42(3), 372-397.</w:t>
      </w:r>
      <w:r w:rsidRPr="00917A27">
        <w:rPr>
          <w:rFonts w:eastAsia="Calibri"/>
          <w:color w:val="000000" w:themeColor="text1"/>
          <w:lang w:val="en-GB"/>
        </w:rPr>
        <w:t xml:space="preserve"> </w:t>
      </w:r>
      <w:r w:rsidR="005738AD" w:rsidRPr="00917A27">
        <w:rPr>
          <w:rFonts w:eastAsia="Cambria"/>
          <w:bCs/>
          <w:color w:val="000000" w:themeColor="text1"/>
          <w:lang w:val="sv-SE" w:bidi="sv-SE"/>
        </w:rPr>
        <w:t xml:space="preserve">Tillgänglig via </w:t>
      </w:r>
      <w:proofErr w:type="spellStart"/>
      <w:r w:rsidR="005738AD" w:rsidRPr="00917A27">
        <w:rPr>
          <w:rFonts w:eastAsia="Cambria"/>
          <w:bCs/>
          <w:color w:val="000000" w:themeColor="text1"/>
          <w:lang w:val="sv-SE" w:bidi="sv-SE"/>
        </w:rPr>
        <w:t>LUBsearch</w:t>
      </w:r>
      <w:proofErr w:type="spellEnd"/>
      <w:r w:rsidR="005738AD" w:rsidRPr="00917A27">
        <w:rPr>
          <w:rFonts w:eastAsia="Cambria"/>
          <w:bCs/>
          <w:color w:val="000000" w:themeColor="text1"/>
          <w:lang w:val="sv-SE" w:bidi="sv-SE"/>
        </w:rPr>
        <w:t>.</w:t>
      </w:r>
      <w:r w:rsidR="005738AD" w:rsidRPr="00917A27">
        <w:rPr>
          <w:rFonts w:eastAsia="Calibri"/>
          <w:color w:val="000000" w:themeColor="text1"/>
          <w:lang w:val="sv-SE"/>
        </w:rPr>
        <w:t xml:space="preserve"> </w:t>
      </w:r>
      <w:r w:rsidRPr="00917A27">
        <w:rPr>
          <w:rFonts w:eastAsia="Calibri"/>
          <w:color w:val="000000" w:themeColor="text1"/>
          <w:lang w:val="sv-SE"/>
        </w:rPr>
        <w:t>(25 pages)</w:t>
      </w:r>
    </w:p>
    <w:p w14:paraId="73D89BD5" w14:textId="77777777" w:rsidR="00D90AAC" w:rsidRPr="00917A27" w:rsidRDefault="00D90AAC" w:rsidP="00400D8F">
      <w:pPr>
        <w:jc w:val="both"/>
        <w:rPr>
          <w:color w:val="000000" w:themeColor="text1"/>
          <w:highlight w:val="white"/>
        </w:rPr>
      </w:pPr>
    </w:p>
    <w:p w14:paraId="7E332A83" w14:textId="2364FA07" w:rsidR="0025548E" w:rsidRPr="00917A27" w:rsidRDefault="0025548E" w:rsidP="00400D8F">
      <w:pPr>
        <w:jc w:val="both"/>
        <w:rPr>
          <w:color w:val="000000" w:themeColor="text1"/>
          <w:highlight w:val="white"/>
          <w:lang w:val="en-US"/>
        </w:rPr>
      </w:pPr>
      <w:proofErr w:type="spellStart"/>
      <w:r w:rsidRPr="00917A27">
        <w:rPr>
          <w:color w:val="000000" w:themeColor="text1"/>
          <w:highlight w:val="white"/>
          <w:lang w:val="sv-SE"/>
        </w:rPr>
        <w:t>Nurhidyah</w:t>
      </w:r>
      <w:proofErr w:type="spellEnd"/>
      <w:r w:rsidRPr="00917A27">
        <w:rPr>
          <w:color w:val="000000" w:themeColor="text1"/>
          <w:highlight w:val="white"/>
          <w:lang w:val="sv-SE"/>
        </w:rPr>
        <w:t xml:space="preserve">, </w:t>
      </w:r>
      <w:proofErr w:type="spellStart"/>
      <w:r w:rsidRPr="00917A27">
        <w:rPr>
          <w:color w:val="000000" w:themeColor="text1"/>
          <w:highlight w:val="white"/>
          <w:lang w:val="sv-SE"/>
        </w:rPr>
        <w:t>L</w:t>
      </w:r>
      <w:r w:rsidR="00EA3605" w:rsidRPr="00917A27">
        <w:rPr>
          <w:color w:val="000000" w:themeColor="text1"/>
          <w:highlight w:val="white"/>
          <w:lang w:val="sv-SE"/>
        </w:rPr>
        <w:t>aely</w:t>
      </w:r>
      <w:proofErr w:type="spellEnd"/>
      <w:r w:rsidRPr="00917A27">
        <w:rPr>
          <w:color w:val="000000" w:themeColor="text1"/>
          <w:highlight w:val="white"/>
          <w:lang w:val="sv-SE"/>
        </w:rPr>
        <w:t xml:space="preserve">, Alam, </w:t>
      </w:r>
      <w:proofErr w:type="spellStart"/>
      <w:r w:rsidRPr="00917A27">
        <w:rPr>
          <w:color w:val="000000" w:themeColor="text1"/>
          <w:highlight w:val="white"/>
          <w:lang w:val="sv-SE"/>
        </w:rPr>
        <w:t>S</w:t>
      </w:r>
      <w:r w:rsidR="00EA3605" w:rsidRPr="00917A27">
        <w:rPr>
          <w:color w:val="000000" w:themeColor="text1"/>
          <w:highlight w:val="white"/>
          <w:lang w:val="sv-SE"/>
        </w:rPr>
        <w:t>hawkat</w:t>
      </w:r>
      <w:proofErr w:type="spellEnd"/>
      <w:r w:rsidRPr="00917A27">
        <w:rPr>
          <w:color w:val="000000" w:themeColor="text1"/>
          <w:highlight w:val="white"/>
          <w:lang w:val="sv-SE"/>
        </w:rPr>
        <w:t xml:space="preserve">, &amp; Lipman, </w:t>
      </w:r>
      <w:proofErr w:type="spellStart"/>
      <w:r w:rsidRPr="00917A27">
        <w:rPr>
          <w:color w:val="000000" w:themeColor="text1"/>
          <w:highlight w:val="white"/>
          <w:lang w:val="sv-SE"/>
        </w:rPr>
        <w:t>Z</w:t>
      </w:r>
      <w:r w:rsidR="00EA3605" w:rsidRPr="00917A27">
        <w:rPr>
          <w:color w:val="000000" w:themeColor="text1"/>
          <w:highlight w:val="white"/>
          <w:lang w:val="sv-SE"/>
        </w:rPr>
        <w:t>ada</w:t>
      </w:r>
      <w:proofErr w:type="spellEnd"/>
      <w:r w:rsidRPr="00917A27">
        <w:rPr>
          <w:color w:val="000000" w:themeColor="text1"/>
          <w:highlight w:val="white"/>
          <w:lang w:val="sv-SE"/>
        </w:rPr>
        <w:t xml:space="preserve">. </w:t>
      </w:r>
      <w:r w:rsidRPr="00917A27">
        <w:rPr>
          <w:color w:val="000000" w:themeColor="text1"/>
          <w:highlight w:val="white"/>
          <w:lang w:val="en-US"/>
        </w:rPr>
        <w:t xml:space="preserve">(2015). The Influence of International Law upon ASEAN Approaches in Addressing Transboundary Haze Pollution in Southeast Asia. </w:t>
      </w:r>
      <w:r w:rsidRPr="00917A27">
        <w:rPr>
          <w:i/>
          <w:color w:val="000000" w:themeColor="text1"/>
          <w:highlight w:val="white"/>
          <w:lang w:val="en-US"/>
        </w:rPr>
        <w:t>Contemporary Southeast Asia,</w:t>
      </w:r>
      <w:r w:rsidRPr="00917A27">
        <w:rPr>
          <w:color w:val="000000" w:themeColor="text1"/>
          <w:highlight w:val="white"/>
          <w:lang w:val="en-US"/>
        </w:rPr>
        <w:t xml:space="preserve"> </w:t>
      </w:r>
      <w:r w:rsidRPr="00917A27">
        <w:rPr>
          <w:i/>
          <w:color w:val="000000" w:themeColor="text1"/>
          <w:highlight w:val="white"/>
          <w:lang w:val="en-US"/>
        </w:rPr>
        <w:t>37</w:t>
      </w:r>
      <w:r w:rsidRPr="00917A27">
        <w:rPr>
          <w:color w:val="000000" w:themeColor="text1"/>
          <w:highlight w:val="white"/>
          <w:lang w:val="en-US"/>
        </w:rPr>
        <w:t xml:space="preserve">(2), 183-210. </w:t>
      </w:r>
      <w:proofErr w:type="spellStart"/>
      <w:r w:rsidRPr="00917A27">
        <w:rPr>
          <w:color w:val="000000" w:themeColor="text1"/>
          <w:highlight w:val="white"/>
          <w:lang w:val="en-US"/>
        </w:rPr>
        <w:t>Tillgänglig</w:t>
      </w:r>
      <w:proofErr w:type="spellEnd"/>
      <w:r w:rsidRPr="00917A27">
        <w:rPr>
          <w:color w:val="000000" w:themeColor="text1"/>
          <w:highlight w:val="white"/>
          <w:lang w:val="en-US"/>
        </w:rPr>
        <w:t xml:space="preserve"> via </w:t>
      </w:r>
      <w:proofErr w:type="spellStart"/>
      <w:r w:rsidRPr="00917A27">
        <w:rPr>
          <w:color w:val="000000" w:themeColor="text1"/>
          <w:highlight w:val="white"/>
          <w:lang w:val="en-US"/>
        </w:rPr>
        <w:t>LUBsearch</w:t>
      </w:r>
      <w:proofErr w:type="spellEnd"/>
      <w:r w:rsidRPr="00917A27">
        <w:rPr>
          <w:color w:val="000000" w:themeColor="text1"/>
          <w:highlight w:val="white"/>
          <w:lang w:val="en-US"/>
        </w:rPr>
        <w:t>.</w:t>
      </w:r>
      <w:r w:rsidR="00637EBE" w:rsidRPr="00917A27">
        <w:rPr>
          <w:color w:val="000000" w:themeColor="text1"/>
          <w:highlight w:val="white"/>
          <w:lang w:val="en-US"/>
        </w:rPr>
        <w:t xml:space="preserve"> (27 pages)</w:t>
      </w:r>
    </w:p>
    <w:p w14:paraId="0127E857" w14:textId="77777777" w:rsidR="0025548E" w:rsidRPr="00917A27" w:rsidRDefault="0025548E" w:rsidP="00400D8F">
      <w:pPr>
        <w:shd w:val="clear" w:color="auto" w:fill="FFFFFF"/>
        <w:jc w:val="both"/>
        <w:rPr>
          <w:rFonts w:eastAsia="Cambria"/>
          <w:bCs/>
          <w:color w:val="000000" w:themeColor="text1"/>
          <w:lang w:val="en-US" w:bidi="sv-SE"/>
        </w:rPr>
      </w:pPr>
    </w:p>
    <w:p w14:paraId="18021F3F" w14:textId="15153CB5" w:rsidR="001B3917" w:rsidRPr="00917A27" w:rsidRDefault="001B3917" w:rsidP="00400D8F">
      <w:pPr>
        <w:shd w:val="clear" w:color="auto" w:fill="FFFFFF"/>
        <w:jc w:val="both"/>
        <w:rPr>
          <w:rFonts w:eastAsia="Cambria"/>
          <w:bCs/>
          <w:color w:val="000000" w:themeColor="text1"/>
          <w:lang w:bidi="sv-SE"/>
        </w:rPr>
      </w:pPr>
      <w:proofErr w:type="spellStart"/>
      <w:r w:rsidRPr="00917A27">
        <w:rPr>
          <w:rFonts w:eastAsia="Cambria"/>
          <w:bCs/>
          <w:color w:val="000000" w:themeColor="text1"/>
          <w:lang w:val="en-US" w:bidi="sv-SE"/>
        </w:rPr>
        <w:lastRenderedPageBreak/>
        <w:t>Pepinsky</w:t>
      </w:r>
      <w:proofErr w:type="spellEnd"/>
      <w:r w:rsidRPr="00917A27">
        <w:rPr>
          <w:rFonts w:eastAsia="Cambria"/>
          <w:bCs/>
          <w:color w:val="000000" w:themeColor="text1"/>
          <w:lang w:val="en-US" w:bidi="sv-SE"/>
        </w:rPr>
        <w:t>, Thomas. 2015. The global context of regime change. In </w:t>
      </w:r>
      <w:r w:rsidRPr="00917A27">
        <w:rPr>
          <w:rFonts w:eastAsia="Cambria"/>
          <w:bCs/>
          <w:i/>
          <w:iCs/>
          <w:color w:val="000000" w:themeColor="text1"/>
          <w:lang w:val="en-US" w:bidi="sv-SE"/>
        </w:rPr>
        <w:t>Routledge Handbook of Southeast Asian Democratization</w:t>
      </w:r>
      <w:r w:rsidRPr="00917A27">
        <w:rPr>
          <w:rFonts w:eastAsia="Cambria"/>
          <w:bCs/>
          <w:color w:val="000000" w:themeColor="text1"/>
          <w:lang w:val="en-US" w:bidi="sv-SE"/>
        </w:rPr>
        <w:t xml:space="preserve"> (pp. 80-94). </w:t>
      </w:r>
      <w:r w:rsidRPr="00917A27">
        <w:rPr>
          <w:rFonts w:eastAsia="Cambria"/>
          <w:bCs/>
          <w:color w:val="000000" w:themeColor="text1"/>
          <w:lang w:bidi="sv-SE"/>
        </w:rPr>
        <w:t>Routledge.</w:t>
      </w:r>
      <w:r w:rsidR="0026792F" w:rsidRPr="00917A27">
        <w:rPr>
          <w:rFonts w:eastAsia="Cambria"/>
          <w:bCs/>
          <w:color w:val="000000" w:themeColor="text1"/>
          <w:lang w:bidi="sv-SE"/>
        </w:rPr>
        <w:t xml:space="preserve"> Tillgänglig online via bibliotekets hemsida. Pris: 499 kr.</w:t>
      </w:r>
      <w:r w:rsidR="00637EBE" w:rsidRPr="00917A27">
        <w:rPr>
          <w:rFonts w:eastAsia="Cambria"/>
          <w:bCs/>
          <w:color w:val="000000" w:themeColor="text1"/>
          <w:lang w:bidi="sv-SE"/>
        </w:rPr>
        <w:t xml:space="preserve"> (14 pages)</w:t>
      </w:r>
    </w:p>
    <w:p w14:paraId="24755FB9" w14:textId="4253EE0A" w:rsidR="001B3917" w:rsidRPr="00917A27" w:rsidRDefault="001B3917" w:rsidP="00400D8F">
      <w:pPr>
        <w:shd w:val="clear" w:color="auto" w:fill="FFFFFF"/>
        <w:jc w:val="both"/>
        <w:rPr>
          <w:rFonts w:eastAsia="Cambria"/>
          <w:bCs/>
          <w:color w:val="000000" w:themeColor="text1"/>
          <w:lang w:val="sv-SE" w:bidi="sv-SE"/>
        </w:rPr>
      </w:pPr>
    </w:p>
    <w:p w14:paraId="2D6663C9" w14:textId="4C6A4DD6" w:rsidR="0026792F" w:rsidRPr="00917A27" w:rsidRDefault="0026792F" w:rsidP="00400D8F">
      <w:pPr>
        <w:shd w:val="clear" w:color="auto" w:fill="FFFFFF"/>
        <w:jc w:val="both"/>
        <w:rPr>
          <w:bCs/>
          <w:color w:val="000000" w:themeColor="text1"/>
          <w:lang w:val="en-US"/>
        </w:rPr>
      </w:pPr>
      <w:proofErr w:type="spellStart"/>
      <w:r w:rsidRPr="00917A27">
        <w:rPr>
          <w:bCs/>
          <w:color w:val="000000" w:themeColor="text1"/>
          <w:lang w:val="sv-SE"/>
        </w:rPr>
        <w:t>Pepinsky</w:t>
      </w:r>
      <w:proofErr w:type="spellEnd"/>
      <w:r w:rsidRPr="00917A27">
        <w:rPr>
          <w:bCs/>
          <w:color w:val="000000" w:themeColor="text1"/>
          <w:lang w:val="sv-SE"/>
        </w:rPr>
        <w:t xml:space="preserve">, Thomas. </w:t>
      </w:r>
      <w:r w:rsidRPr="00917A27">
        <w:rPr>
          <w:bCs/>
          <w:color w:val="000000" w:themeColor="text1"/>
          <w:lang w:val="en-US"/>
        </w:rPr>
        <w:t>2020. Migrants, Minorities, and Populism in Southeast Asia. </w:t>
      </w:r>
      <w:r w:rsidRPr="00917A27">
        <w:rPr>
          <w:bCs/>
          <w:i/>
          <w:iCs/>
          <w:color w:val="000000" w:themeColor="text1"/>
          <w:lang w:val="en-US"/>
        </w:rPr>
        <w:t>Pacific Affairs</w:t>
      </w:r>
      <w:r w:rsidRPr="00917A27">
        <w:rPr>
          <w:bCs/>
          <w:color w:val="000000" w:themeColor="text1"/>
          <w:lang w:val="en-US"/>
        </w:rPr>
        <w:t>, 93(3), 593-610.</w:t>
      </w:r>
      <w:r w:rsidRPr="00917A27">
        <w:rPr>
          <w:rFonts w:eastAsia="Cambria"/>
          <w:bCs/>
          <w:color w:val="000000" w:themeColor="text1"/>
          <w:lang w:val="en-US" w:bidi="sv-SE"/>
        </w:rPr>
        <w:t xml:space="preserve">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00637EBE" w:rsidRPr="00917A27">
        <w:rPr>
          <w:rFonts w:eastAsia="Cambria"/>
          <w:bCs/>
          <w:color w:val="000000" w:themeColor="text1"/>
          <w:lang w:val="en-US" w:bidi="sv-SE"/>
        </w:rPr>
        <w:t xml:space="preserve"> (17 pages)</w:t>
      </w:r>
    </w:p>
    <w:p w14:paraId="28DFD11F" w14:textId="3ADFDEF0" w:rsidR="0026792F" w:rsidRPr="00917A27" w:rsidRDefault="0026792F" w:rsidP="00400D8F">
      <w:pPr>
        <w:shd w:val="clear" w:color="auto" w:fill="FFFFFF"/>
        <w:jc w:val="both"/>
        <w:rPr>
          <w:rFonts w:eastAsia="Cambria"/>
          <w:bCs/>
          <w:color w:val="000000" w:themeColor="text1"/>
          <w:lang w:val="en-US" w:bidi="sv-SE"/>
        </w:rPr>
      </w:pPr>
    </w:p>
    <w:p w14:paraId="46BFEED7" w14:textId="4C3A98F4" w:rsidR="00D5534E" w:rsidRPr="00917A27" w:rsidRDefault="00D5534E" w:rsidP="00400D8F">
      <w:pPr>
        <w:tabs>
          <w:tab w:val="left" w:pos="-720"/>
        </w:tabs>
        <w:suppressAutoHyphens/>
        <w:jc w:val="both"/>
        <w:rPr>
          <w:color w:val="000000" w:themeColor="text1"/>
          <w:lang w:val="en-US"/>
        </w:rPr>
      </w:pPr>
    </w:p>
    <w:p w14:paraId="6749C1C2" w14:textId="4F4C9D4F" w:rsidR="00DD2A16" w:rsidRPr="00917A27" w:rsidRDefault="00DD2A16" w:rsidP="00400D8F">
      <w:pPr>
        <w:jc w:val="both"/>
        <w:rPr>
          <w:rFonts w:eastAsiaTheme="minorHAnsi"/>
          <w:color w:val="000000" w:themeColor="text1"/>
          <w:lang w:val="en-GB" w:eastAsia="en-US"/>
        </w:rPr>
      </w:pPr>
      <w:proofErr w:type="spellStart"/>
      <w:r w:rsidRPr="00917A27">
        <w:rPr>
          <w:rFonts w:eastAsiaTheme="minorHAnsi"/>
          <w:color w:val="000000" w:themeColor="text1"/>
          <w:lang w:val="en-GB" w:eastAsia="en-US"/>
        </w:rPr>
        <w:t>Sadan</w:t>
      </w:r>
      <w:proofErr w:type="spellEnd"/>
      <w:r w:rsidRPr="00917A27">
        <w:rPr>
          <w:rFonts w:eastAsiaTheme="minorHAnsi"/>
          <w:color w:val="000000" w:themeColor="text1"/>
          <w:lang w:val="en-GB" w:eastAsia="en-US"/>
        </w:rPr>
        <w:t xml:space="preserve">, Mandy. 2016. “Can Democracy Cure Myanmar’s Ethnic Conflicts?” Current History, September, pp. 214-219.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rFonts w:eastAsiaTheme="minorHAnsi"/>
          <w:color w:val="000000" w:themeColor="text1"/>
          <w:lang w:val="en-GB" w:eastAsia="en-US"/>
        </w:rPr>
        <w:t xml:space="preserve"> </w:t>
      </w:r>
      <w:r w:rsidRPr="00917A27">
        <w:rPr>
          <w:rFonts w:eastAsiaTheme="minorHAnsi"/>
          <w:color w:val="000000" w:themeColor="text1"/>
          <w:lang w:val="en-GB" w:eastAsia="en-US"/>
        </w:rPr>
        <w:t>(5 pages)</w:t>
      </w:r>
    </w:p>
    <w:p w14:paraId="0E9F636E" w14:textId="77777777" w:rsidR="00DD2A16" w:rsidRPr="00917A27" w:rsidRDefault="00DD2A16" w:rsidP="00400D8F">
      <w:pPr>
        <w:jc w:val="both"/>
        <w:rPr>
          <w:color w:val="000000" w:themeColor="text1"/>
          <w:lang w:val="en-US"/>
        </w:rPr>
      </w:pPr>
    </w:p>
    <w:p w14:paraId="7F0AA33A" w14:textId="12807DDC" w:rsidR="00D5534E" w:rsidRPr="00917A27" w:rsidRDefault="00D5534E" w:rsidP="00400D8F">
      <w:pPr>
        <w:jc w:val="both"/>
        <w:rPr>
          <w:color w:val="000000" w:themeColor="text1"/>
          <w:lang w:val="en-US"/>
        </w:rPr>
      </w:pPr>
      <w:r w:rsidRPr="00917A27">
        <w:rPr>
          <w:color w:val="000000" w:themeColor="text1"/>
          <w:lang w:val="en-US"/>
        </w:rPr>
        <w:t xml:space="preserve">Scott, James C. 1972. The Erosion of Patron-Client Bonds and Social Change in Rural Southeast Asia. </w:t>
      </w:r>
      <w:r w:rsidRPr="00917A27">
        <w:rPr>
          <w:i/>
          <w:iCs/>
          <w:color w:val="000000" w:themeColor="text1"/>
          <w:lang w:val="en-US"/>
        </w:rPr>
        <w:t xml:space="preserve">The Journal of Asian Studies </w:t>
      </w:r>
      <w:r w:rsidRPr="00917A27">
        <w:rPr>
          <w:color w:val="000000" w:themeColor="text1"/>
          <w:lang w:val="en-US"/>
        </w:rPr>
        <w:t>32(1): 5-37.</w:t>
      </w:r>
      <w:r w:rsidR="00637EBE" w:rsidRPr="00917A27">
        <w:rPr>
          <w:color w:val="000000" w:themeColor="text1"/>
          <w:lang w:val="en-US"/>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color w:val="000000" w:themeColor="text1"/>
          <w:lang w:val="en-US"/>
        </w:rPr>
        <w:t xml:space="preserve"> </w:t>
      </w:r>
      <w:r w:rsidR="00637EBE" w:rsidRPr="00917A27">
        <w:rPr>
          <w:color w:val="000000" w:themeColor="text1"/>
          <w:lang w:val="en-US"/>
        </w:rPr>
        <w:t>(32 pages)</w:t>
      </w:r>
    </w:p>
    <w:p w14:paraId="786FF715" w14:textId="7A66C9FA" w:rsidR="00500392" w:rsidRPr="00917A27" w:rsidRDefault="00500392" w:rsidP="00400D8F">
      <w:pPr>
        <w:jc w:val="both"/>
        <w:rPr>
          <w:color w:val="000000" w:themeColor="text1"/>
          <w:lang w:val="en-US"/>
        </w:rPr>
      </w:pPr>
    </w:p>
    <w:p w14:paraId="545F64A5" w14:textId="37C3F1DB" w:rsidR="00500392" w:rsidRPr="00917A27" w:rsidRDefault="00500392" w:rsidP="00400D8F">
      <w:pPr>
        <w:jc w:val="both"/>
        <w:rPr>
          <w:color w:val="000000" w:themeColor="text1"/>
          <w:lang w:val="en-US"/>
        </w:rPr>
      </w:pPr>
      <w:proofErr w:type="spellStart"/>
      <w:r w:rsidRPr="00917A27">
        <w:rPr>
          <w:color w:val="000000" w:themeColor="text1"/>
          <w:lang w:val="en-US"/>
        </w:rPr>
        <w:t>Schwenkel</w:t>
      </w:r>
      <w:proofErr w:type="spellEnd"/>
      <w:r w:rsidRPr="00917A27">
        <w:rPr>
          <w:color w:val="000000" w:themeColor="text1"/>
          <w:lang w:val="en-US"/>
        </w:rPr>
        <w:t xml:space="preserve">, Christina. 2014. Rethinking Asian Mobilities: Socialist Migration and Post-Socialist Repatriation of Vietnamese Contract Workers in East Germany </w:t>
      </w:r>
      <w:r w:rsidRPr="00917A27">
        <w:rPr>
          <w:i/>
          <w:iCs/>
          <w:color w:val="000000" w:themeColor="text1"/>
          <w:lang w:val="en-US"/>
        </w:rPr>
        <w:t xml:space="preserve">Critical Asian Studies, </w:t>
      </w:r>
      <w:r w:rsidRPr="00917A27">
        <w:rPr>
          <w:color w:val="000000" w:themeColor="text1"/>
          <w:lang w:val="en-US"/>
        </w:rPr>
        <w:t>46(2): 235-258.</w:t>
      </w:r>
      <w:r w:rsidR="005738AD" w:rsidRPr="00917A27">
        <w:rPr>
          <w:rFonts w:eastAsia="Cambria"/>
          <w:bCs/>
          <w:color w:val="000000" w:themeColor="text1"/>
          <w:lang w:val="en-US" w:bidi="sv-SE"/>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 (23 pages)</w:t>
      </w:r>
    </w:p>
    <w:p w14:paraId="45E5F9A6" w14:textId="77777777" w:rsidR="001B3917" w:rsidRPr="00917A27" w:rsidRDefault="001B3917" w:rsidP="00400D8F">
      <w:pPr>
        <w:shd w:val="clear" w:color="auto" w:fill="FFFFFF"/>
        <w:jc w:val="both"/>
        <w:rPr>
          <w:rFonts w:eastAsia="Cambria"/>
          <w:bCs/>
          <w:color w:val="000000" w:themeColor="text1"/>
          <w:lang w:val="en-US" w:bidi="sv-SE"/>
        </w:rPr>
      </w:pPr>
    </w:p>
    <w:p w14:paraId="22A72D0C" w14:textId="2F893E85" w:rsidR="001B3917" w:rsidRPr="00917A27" w:rsidRDefault="001B3917" w:rsidP="00400D8F">
      <w:pPr>
        <w:shd w:val="clear" w:color="auto" w:fill="FFFFFF"/>
        <w:jc w:val="both"/>
        <w:rPr>
          <w:rFonts w:eastAsia="Cambria"/>
          <w:bCs/>
          <w:color w:val="000000" w:themeColor="text1"/>
          <w:lang w:val="en-US" w:bidi="sv-SE"/>
        </w:rPr>
      </w:pPr>
      <w:proofErr w:type="spellStart"/>
      <w:r w:rsidRPr="00917A27">
        <w:rPr>
          <w:rFonts w:eastAsia="Cambria"/>
          <w:bCs/>
          <w:color w:val="000000" w:themeColor="text1"/>
          <w:lang w:val="en-US" w:bidi="sv-SE"/>
        </w:rPr>
        <w:t>Sidel</w:t>
      </w:r>
      <w:proofErr w:type="spellEnd"/>
      <w:r w:rsidRPr="00917A27">
        <w:rPr>
          <w:rFonts w:eastAsia="Cambria"/>
          <w:bCs/>
          <w:color w:val="000000" w:themeColor="text1"/>
          <w:lang w:val="en-US" w:bidi="sv-SE"/>
        </w:rPr>
        <w:t xml:space="preserve">, John T. 2008. </w:t>
      </w:r>
      <w:r w:rsidR="0026792F" w:rsidRPr="00917A27">
        <w:rPr>
          <w:rFonts w:eastAsia="Cambria"/>
          <w:bCs/>
          <w:color w:val="000000" w:themeColor="text1"/>
          <w:lang w:val="en-US" w:bidi="sv-SE"/>
        </w:rPr>
        <w:t>“</w:t>
      </w:r>
      <w:r w:rsidRPr="00917A27">
        <w:rPr>
          <w:rFonts w:eastAsia="Cambria"/>
          <w:bCs/>
          <w:color w:val="000000" w:themeColor="text1"/>
          <w:lang w:val="en-US" w:bidi="sv-SE"/>
        </w:rPr>
        <w:t>Social origins of dictatorship and democracy revisited: colonial state and Chinese immigrant in the making of modern Southeast Asia.</w:t>
      </w:r>
      <w:r w:rsidR="0026792F" w:rsidRPr="00917A27">
        <w:rPr>
          <w:rFonts w:eastAsia="Cambria"/>
          <w:bCs/>
          <w:color w:val="000000" w:themeColor="text1"/>
          <w:lang w:val="en-US" w:bidi="sv-SE"/>
        </w:rPr>
        <w:t>”</w:t>
      </w:r>
      <w:r w:rsidRPr="00917A27">
        <w:rPr>
          <w:rFonts w:eastAsia="Cambria"/>
          <w:bCs/>
          <w:color w:val="000000" w:themeColor="text1"/>
          <w:lang w:val="en-US" w:bidi="sv-SE"/>
        </w:rPr>
        <w:t> </w:t>
      </w:r>
      <w:r w:rsidRPr="00917A27">
        <w:rPr>
          <w:rFonts w:eastAsia="Cambria"/>
          <w:bCs/>
          <w:i/>
          <w:iCs/>
          <w:color w:val="000000" w:themeColor="text1"/>
          <w:lang w:val="en-US" w:bidi="sv-SE"/>
        </w:rPr>
        <w:t>Comparative Politics</w:t>
      </w:r>
      <w:r w:rsidRPr="00917A27">
        <w:rPr>
          <w:rFonts w:eastAsia="Cambria"/>
          <w:bCs/>
          <w:color w:val="000000" w:themeColor="text1"/>
          <w:lang w:val="en-US" w:bidi="sv-SE"/>
        </w:rPr>
        <w:t>, </w:t>
      </w:r>
      <w:r w:rsidRPr="00917A27">
        <w:rPr>
          <w:rFonts w:eastAsia="Cambria"/>
          <w:bCs/>
          <w:i/>
          <w:iCs/>
          <w:color w:val="000000" w:themeColor="text1"/>
          <w:lang w:val="en-US" w:bidi="sv-SE"/>
        </w:rPr>
        <w:t>40</w:t>
      </w:r>
      <w:r w:rsidRPr="00917A27">
        <w:rPr>
          <w:rFonts w:eastAsia="Cambria"/>
          <w:bCs/>
          <w:color w:val="000000" w:themeColor="text1"/>
          <w:lang w:val="en-US" w:bidi="sv-SE"/>
        </w:rPr>
        <w:t>(2), 127-147. 21 s.</w:t>
      </w:r>
      <w:r w:rsidR="0026792F" w:rsidRPr="00917A27">
        <w:rPr>
          <w:rFonts w:eastAsia="Cambria"/>
          <w:bCs/>
          <w:color w:val="000000" w:themeColor="text1"/>
          <w:lang w:val="en-US" w:bidi="sv-SE"/>
        </w:rPr>
        <w:t xml:space="preserve"> </w:t>
      </w:r>
      <w:proofErr w:type="spellStart"/>
      <w:r w:rsidR="0026792F" w:rsidRPr="00917A27">
        <w:rPr>
          <w:rFonts w:eastAsia="Cambria"/>
          <w:bCs/>
          <w:color w:val="000000" w:themeColor="text1"/>
          <w:lang w:val="en-US" w:bidi="sv-SE"/>
        </w:rPr>
        <w:t>Tillgänglig</w:t>
      </w:r>
      <w:proofErr w:type="spellEnd"/>
      <w:r w:rsidR="0026792F" w:rsidRPr="00917A27">
        <w:rPr>
          <w:rFonts w:eastAsia="Cambria"/>
          <w:bCs/>
          <w:color w:val="000000" w:themeColor="text1"/>
          <w:lang w:val="en-US" w:bidi="sv-SE"/>
        </w:rPr>
        <w:t xml:space="preserve"> via </w:t>
      </w:r>
      <w:proofErr w:type="spellStart"/>
      <w:r w:rsidR="0026792F" w:rsidRPr="00917A27">
        <w:rPr>
          <w:rFonts w:eastAsia="Cambria"/>
          <w:bCs/>
          <w:color w:val="000000" w:themeColor="text1"/>
          <w:lang w:val="en-US" w:bidi="sv-SE"/>
        </w:rPr>
        <w:t>LUBsearch</w:t>
      </w:r>
      <w:proofErr w:type="spellEnd"/>
      <w:r w:rsidR="0026792F" w:rsidRPr="00917A27">
        <w:rPr>
          <w:rFonts w:eastAsia="Cambria"/>
          <w:bCs/>
          <w:color w:val="000000" w:themeColor="text1"/>
          <w:lang w:val="en-US" w:bidi="sv-SE"/>
        </w:rPr>
        <w:t>.</w:t>
      </w:r>
      <w:r w:rsidR="00637EBE" w:rsidRPr="00917A27">
        <w:rPr>
          <w:rFonts w:eastAsia="Cambria"/>
          <w:bCs/>
          <w:color w:val="000000" w:themeColor="text1"/>
          <w:lang w:val="en-US" w:bidi="sv-SE"/>
        </w:rPr>
        <w:t xml:space="preserve"> (20 pages)</w:t>
      </w:r>
    </w:p>
    <w:p w14:paraId="280D457F" w14:textId="77777777" w:rsidR="0026792F" w:rsidRPr="00917A27" w:rsidRDefault="0026792F" w:rsidP="00400D8F">
      <w:pPr>
        <w:tabs>
          <w:tab w:val="left" w:pos="-720"/>
        </w:tabs>
        <w:suppressAutoHyphens/>
        <w:jc w:val="both"/>
        <w:rPr>
          <w:color w:val="000000" w:themeColor="text1"/>
          <w:lang w:val="en-US"/>
        </w:rPr>
      </w:pPr>
    </w:p>
    <w:p w14:paraId="4ECE4CFC" w14:textId="3F772606" w:rsidR="001B3917" w:rsidRPr="00917A27" w:rsidRDefault="0026792F" w:rsidP="00400D8F">
      <w:pPr>
        <w:pStyle w:val="Standard"/>
        <w:jc w:val="both"/>
        <w:rPr>
          <w:rFonts w:ascii="Times New Roman" w:hAnsi="Times New Roman" w:cs="Times New Roman"/>
          <w:color w:val="000000" w:themeColor="text1"/>
          <w:sz w:val="24"/>
          <w:szCs w:val="24"/>
        </w:rPr>
      </w:pPr>
      <w:proofErr w:type="spellStart"/>
      <w:r w:rsidRPr="00917A27">
        <w:rPr>
          <w:rFonts w:ascii="Times New Roman" w:hAnsi="Times New Roman" w:cs="Times New Roman"/>
          <w:color w:val="000000" w:themeColor="text1"/>
          <w:sz w:val="24"/>
          <w:szCs w:val="24"/>
        </w:rPr>
        <w:t>Sinpeng</w:t>
      </w:r>
      <w:proofErr w:type="spellEnd"/>
      <w:r w:rsidRPr="00917A27">
        <w:rPr>
          <w:rFonts w:ascii="Times New Roman" w:hAnsi="Times New Roman" w:cs="Times New Roman"/>
          <w:color w:val="000000" w:themeColor="text1"/>
          <w:sz w:val="24"/>
          <w:szCs w:val="24"/>
        </w:rPr>
        <w:t>, Aim. (2020). Digital media, political authoritarianism, and Internet controls in Southeast Asia. </w:t>
      </w:r>
      <w:r w:rsidRPr="00917A27">
        <w:rPr>
          <w:rFonts w:ascii="Times New Roman" w:hAnsi="Times New Roman" w:cs="Times New Roman"/>
          <w:i/>
          <w:iCs/>
          <w:color w:val="000000" w:themeColor="text1"/>
          <w:sz w:val="24"/>
          <w:szCs w:val="24"/>
        </w:rPr>
        <w:t>Media, Culture &amp; Society</w:t>
      </w:r>
      <w:r w:rsidRPr="00917A27">
        <w:rPr>
          <w:rFonts w:ascii="Times New Roman" w:hAnsi="Times New Roman" w:cs="Times New Roman"/>
          <w:color w:val="000000" w:themeColor="text1"/>
          <w:sz w:val="24"/>
          <w:szCs w:val="24"/>
        </w:rPr>
        <w:t xml:space="preserve">, 42(1), 25-39. </w:t>
      </w:r>
      <w:proofErr w:type="spellStart"/>
      <w:r w:rsidRPr="00917A27">
        <w:rPr>
          <w:rFonts w:ascii="Times New Roman" w:hAnsi="Times New Roman" w:cs="Times New Roman"/>
          <w:color w:val="000000" w:themeColor="text1"/>
          <w:sz w:val="24"/>
          <w:szCs w:val="24"/>
        </w:rPr>
        <w:t>Tillgänglig</w:t>
      </w:r>
      <w:proofErr w:type="spellEnd"/>
      <w:r w:rsidRPr="00917A27">
        <w:rPr>
          <w:rFonts w:ascii="Times New Roman" w:hAnsi="Times New Roman" w:cs="Times New Roman"/>
          <w:color w:val="000000" w:themeColor="text1"/>
          <w:sz w:val="24"/>
          <w:szCs w:val="24"/>
        </w:rPr>
        <w:t xml:space="preserve"> via </w:t>
      </w:r>
      <w:proofErr w:type="spellStart"/>
      <w:r w:rsidRPr="00917A27">
        <w:rPr>
          <w:rFonts w:ascii="Times New Roman" w:hAnsi="Times New Roman" w:cs="Times New Roman"/>
          <w:color w:val="000000" w:themeColor="text1"/>
          <w:sz w:val="24"/>
          <w:szCs w:val="24"/>
        </w:rPr>
        <w:t>LUBsearch</w:t>
      </w:r>
      <w:proofErr w:type="spellEnd"/>
      <w:r w:rsidRPr="00917A27">
        <w:rPr>
          <w:rFonts w:ascii="Times New Roman" w:hAnsi="Times New Roman" w:cs="Times New Roman"/>
          <w:color w:val="000000" w:themeColor="text1"/>
          <w:sz w:val="24"/>
          <w:szCs w:val="24"/>
        </w:rPr>
        <w:t>.</w:t>
      </w:r>
      <w:r w:rsidR="00637EBE" w:rsidRPr="00917A27">
        <w:rPr>
          <w:rFonts w:ascii="Times New Roman" w:hAnsi="Times New Roman" w:cs="Times New Roman"/>
          <w:color w:val="000000" w:themeColor="text1"/>
          <w:sz w:val="24"/>
          <w:szCs w:val="24"/>
        </w:rPr>
        <w:t xml:space="preserve"> (14 pages)</w:t>
      </w:r>
    </w:p>
    <w:p w14:paraId="5B6C49A5" w14:textId="560776A5" w:rsidR="001B3917" w:rsidRPr="00917A27" w:rsidRDefault="001B3917" w:rsidP="00400D8F">
      <w:pPr>
        <w:shd w:val="clear" w:color="auto" w:fill="FFFFFF"/>
        <w:jc w:val="both"/>
        <w:rPr>
          <w:bCs/>
          <w:color w:val="000000" w:themeColor="text1"/>
          <w:lang w:val="en-US"/>
        </w:rPr>
      </w:pPr>
      <w:r w:rsidRPr="00917A27">
        <w:rPr>
          <w:bCs/>
          <w:color w:val="000000" w:themeColor="text1"/>
          <w:lang w:val="en-US"/>
        </w:rPr>
        <w:t>Slater, Dan. "Revolutions, crackdowns, and quiescence: Communal elites and democratic mobilization in Southeast Asia." </w:t>
      </w:r>
      <w:r w:rsidRPr="00917A27">
        <w:rPr>
          <w:bCs/>
          <w:i/>
          <w:iCs/>
          <w:color w:val="000000" w:themeColor="text1"/>
          <w:lang w:val="en-US"/>
        </w:rPr>
        <w:t>American Journal of Sociology</w:t>
      </w:r>
      <w:r w:rsidRPr="00917A27">
        <w:rPr>
          <w:bCs/>
          <w:color w:val="000000" w:themeColor="text1"/>
          <w:lang w:val="en-US"/>
        </w:rPr>
        <w:t> 115.1 (2009): 203-254.</w:t>
      </w:r>
      <w:r w:rsidR="0026792F" w:rsidRPr="00917A27">
        <w:rPr>
          <w:bCs/>
          <w:color w:val="000000" w:themeColor="text1"/>
          <w:lang w:val="en-US"/>
        </w:rPr>
        <w:t xml:space="preserve"> </w:t>
      </w:r>
      <w:proofErr w:type="spellStart"/>
      <w:r w:rsidR="0026792F" w:rsidRPr="00917A27">
        <w:rPr>
          <w:rFonts w:eastAsia="Cambria"/>
          <w:bCs/>
          <w:color w:val="000000" w:themeColor="text1"/>
          <w:lang w:val="en-US" w:bidi="sv-SE"/>
        </w:rPr>
        <w:t>Tillgänglig</w:t>
      </w:r>
      <w:proofErr w:type="spellEnd"/>
      <w:r w:rsidR="0026792F" w:rsidRPr="00917A27">
        <w:rPr>
          <w:rFonts w:eastAsia="Cambria"/>
          <w:bCs/>
          <w:color w:val="000000" w:themeColor="text1"/>
          <w:lang w:val="en-US" w:bidi="sv-SE"/>
        </w:rPr>
        <w:t xml:space="preserve"> via </w:t>
      </w:r>
      <w:proofErr w:type="spellStart"/>
      <w:r w:rsidR="0026792F" w:rsidRPr="00917A27">
        <w:rPr>
          <w:rFonts w:eastAsia="Cambria"/>
          <w:bCs/>
          <w:color w:val="000000" w:themeColor="text1"/>
          <w:lang w:val="en-US" w:bidi="sv-SE"/>
        </w:rPr>
        <w:t>LUBsearch</w:t>
      </w:r>
      <w:proofErr w:type="spellEnd"/>
      <w:r w:rsidR="0026792F" w:rsidRPr="00917A27">
        <w:rPr>
          <w:rFonts w:eastAsia="Cambria"/>
          <w:bCs/>
          <w:color w:val="000000" w:themeColor="text1"/>
          <w:lang w:val="en-US" w:bidi="sv-SE"/>
        </w:rPr>
        <w:t>.</w:t>
      </w:r>
      <w:r w:rsidR="00637EBE" w:rsidRPr="00917A27">
        <w:rPr>
          <w:rFonts w:eastAsia="Cambria"/>
          <w:bCs/>
          <w:color w:val="000000" w:themeColor="text1"/>
          <w:lang w:val="en-US" w:bidi="sv-SE"/>
        </w:rPr>
        <w:t xml:space="preserve"> (</w:t>
      </w:r>
      <w:r w:rsidR="000E1BC2" w:rsidRPr="00917A27">
        <w:rPr>
          <w:rFonts w:eastAsia="Cambria"/>
          <w:bCs/>
          <w:color w:val="000000" w:themeColor="text1"/>
          <w:lang w:val="en-US" w:bidi="sv-SE"/>
        </w:rPr>
        <w:t>51 pages)</w:t>
      </w:r>
    </w:p>
    <w:p w14:paraId="412AED2D" w14:textId="77777777" w:rsidR="001B3917" w:rsidRPr="00917A27" w:rsidRDefault="001B3917" w:rsidP="00400D8F">
      <w:pPr>
        <w:shd w:val="clear" w:color="auto" w:fill="FFFFFF"/>
        <w:jc w:val="both"/>
        <w:rPr>
          <w:b/>
          <w:color w:val="000000" w:themeColor="text1"/>
          <w:lang w:val="en-US"/>
        </w:rPr>
      </w:pPr>
    </w:p>
    <w:p w14:paraId="2162A309" w14:textId="77777777" w:rsidR="0025548E" w:rsidRPr="00917A27" w:rsidRDefault="0025548E" w:rsidP="00400D8F">
      <w:pPr>
        <w:shd w:val="clear" w:color="auto" w:fill="FFFFFF"/>
        <w:jc w:val="both"/>
        <w:rPr>
          <w:bCs/>
          <w:color w:val="000000" w:themeColor="text1"/>
          <w:lang w:val="en-US"/>
        </w:rPr>
      </w:pPr>
    </w:p>
    <w:p w14:paraId="3D97C2A4" w14:textId="48921301" w:rsidR="00FE1E32" w:rsidRPr="00917A27" w:rsidRDefault="00FE1E32" w:rsidP="00400D8F">
      <w:pPr>
        <w:pStyle w:val="Standard"/>
        <w:jc w:val="both"/>
        <w:rPr>
          <w:rFonts w:ascii="Times New Roman" w:hAnsi="Times New Roman" w:cs="Times New Roman"/>
          <w:bCs/>
          <w:color w:val="000000" w:themeColor="text1"/>
          <w:sz w:val="24"/>
          <w:szCs w:val="24"/>
          <w:lang w:val="sv-SE"/>
        </w:rPr>
      </w:pPr>
      <w:r w:rsidRPr="00917A27">
        <w:rPr>
          <w:rFonts w:ascii="Times New Roman" w:hAnsi="Times New Roman" w:cs="Times New Roman"/>
          <w:bCs/>
          <w:color w:val="000000" w:themeColor="text1"/>
          <w:sz w:val="24"/>
          <w:szCs w:val="24"/>
        </w:rPr>
        <w:t xml:space="preserve">Slater, Dan. 2010. </w:t>
      </w:r>
      <w:r w:rsidRPr="00917A27">
        <w:rPr>
          <w:rFonts w:ascii="Times New Roman" w:hAnsi="Times New Roman" w:cs="Times New Roman"/>
          <w:bCs/>
          <w:i/>
          <w:iCs/>
          <w:color w:val="000000" w:themeColor="text1"/>
          <w:sz w:val="24"/>
          <w:szCs w:val="24"/>
        </w:rPr>
        <w:t>Ordering power: Contentious politics and authoritarian Leviathans in Southeast Asia</w:t>
      </w:r>
      <w:r w:rsidRPr="00917A27">
        <w:rPr>
          <w:rFonts w:ascii="Times New Roman" w:hAnsi="Times New Roman" w:cs="Times New Roman"/>
          <w:bCs/>
          <w:color w:val="000000" w:themeColor="text1"/>
          <w:sz w:val="24"/>
          <w:szCs w:val="24"/>
        </w:rPr>
        <w:t xml:space="preserve">. </w:t>
      </w:r>
      <w:r w:rsidRPr="00917A27">
        <w:rPr>
          <w:rFonts w:ascii="Times New Roman" w:hAnsi="Times New Roman" w:cs="Times New Roman"/>
          <w:bCs/>
          <w:color w:val="000000" w:themeColor="text1"/>
          <w:sz w:val="24"/>
          <w:szCs w:val="24"/>
          <w:lang w:val="sv-SE"/>
        </w:rPr>
        <w:t xml:space="preserve">New York: Cambridge University Press. Tillgänglig som </w:t>
      </w:r>
      <w:proofErr w:type="spellStart"/>
      <w:r w:rsidRPr="00917A27">
        <w:rPr>
          <w:rFonts w:ascii="Times New Roman" w:hAnsi="Times New Roman" w:cs="Times New Roman"/>
          <w:bCs/>
          <w:color w:val="000000" w:themeColor="text1"/>
          <w:sz w:val="24"/>
          <w:szCs w:val="24"/>
          <w:lang w:val="sv-SE"/>
        </w:rPr>
        <w:t>Ebok</w:t>
      </w:r>
      <w:proofErr w:type="spellEnd"/>
      <w:r w:rsidRPr="00917A27">
        <w:rPr>
          <w:rFonts w:ascii="Times New Roman" w:hAnsi="Times New Roman" w:cs="Times New Roman"/>
          <w:bCs/>
          <w:color w:val="000000" w:themeColor="text1"/>
          <w:sz w:val="24"/>
          <w:szCs w:val="24"/>
          <w:lang w:val="sv-SE"/>
        </w:rPr>
        <w:t xml:space="preserve"> via bibliotekets hemsida. ISBN: </w:t>
      </w:r>
      <w:proofErr w:type="gramStart"/>
      <w:r w:rsidRPr="00917A27">
        <w:rPr>
          <w:rFonts w:ascii="Times New Roman" w:hAnsi="Times New Roman" w:cs="Times New Roman"/>
          <w:bCs/>
          <w:color w:val="000000" w:themeColor="text1"/>
          <w:sz w:val="24"/>
          <w:szCs w:val="24"/>
          <w:lang w:val="sv-SE"/>
        </w:rPr>
        <w:t>9780521165457</w:t>
      </w:r>
      <w:proofErr w:type="gramEnd"/>
      <w:r w:rsidRPr="00917A27">
        <w:rPr>
          <w:rFonts w:ascii="Times New Roman" w:hAnsi="Times New Roman" w:cs="Times New Roman"/>
          <w:bCs/>
          <w:color w:val="000000" w:themeColor="text1"/>
          <w:sz w:val="24"/>
          <w:szCs w:val="24"/>
          <w:lang w:val="sv-SE"/>
        </w:rPr>
        <w:t xml:space="preserve">. Kapitel </w:t>
      </w:r>
      <w:proofErr w:type="gramStart"/>
      <w:r w:rsidRPr="00917A27">
        <w:rPr>
          <w:rFonts w:ascii="Times New Roman" w:hAnsi="Times New Roman" w:cs="Times New Roman"/>
          <w:bCs/>
          <w:color w:val="000000" w:themeColor="text1"/>
          <w:sz w:val="24"/>
          <w:szCs w:val="24"/>
          <w:lang w:val="sv-SE"/>
        </w:rPr>
        <w:t>1-2</w:t>
      </w:r>
      <w:proofErr w:type="gramEnd"/>
      <w:r w:rsidRPr="00917A27">
        <w:rPr>
          <w:rFonts w:ascii="Times New Roman" w:hAnsi="Times New Roman" w:cs="Times New Roman"/>
          <w:bCs/>
          <w:color w:val="000000" w:themeColor="text1"/>
          <w:sz w:val="24"/>
          <w:szCs w:val="24"/>
          <w:lang w:val="sv-SE"/>
        </w:rPr>
        <w:t>. (s. 3-52). Pris: 269 kr.</w:t>
      </w:r>
      <w:r w:rsidR="000E1BC2" w:rsidRPr="00917A27">
        <w:rPr>
          <w:rFonts w:ascii="Times New Roman" w:hAnsi="Times New Roman" w:cs="Times New Roman"/>
          <w:bCs/>
          <w:color w:val="000000" w:themeColor="text1"/>
          <w:sz w:val="24"/>
          <w:szCs w:val="24"/>
          <w:lang w:val="sv-SE"/>
        </w:rPr>
        <w:t xml:space="preserve"> (49 pages)</w:t>
      </w:r>
    </w:p>
    <w:p w14:paraId="720E4FE8" w14:textId="390CEF27" w:rsidR="003D525F" w:rsidRPr="00917A27" w:rsidRDefault="003D525F" w:rsidP="00A012CB">
      <w:pPr>
        <w:pStyle w:val="Standard"/>
        <w:jc w:val="both"/>
        <w:rPr>
          <w:rFonts w:ascii="Times New Roman" w:hAnsi="Times New Roman" w:cs="Times New Roman"/>
          <w:bCs/>
          <w:color w:val="000000" w:themeColor="text1"/>
          <w:sz w:val="24"/>
          <w:szCs w:val="24"/>
          <w:lang w:val="en-US"/>
        </w:rPr>
      </w:pPr>
      <w:r w:rsidRPr="00917A27">
        <w:rPr>
          <w:rFonts w:ascii="Times New Roman" w:hAnsi="Times New Roman" w:cs="Times New Roman"/>
          <w:bCs/>
          <w:color w:val="000000" w:themeColor="text1"/>
          <w:sz w:val="24"/>
          <w:szCs w:val="24"/>
          <w:lang w:val="sv-SE"/>
        </w:rPr>
        <w:t xml:space="preserve">Slater, D. and D. Kim. 2015. </w:t>
      </w:r>
      <w:r w:rsidRPr="00917A27">
        <w:rPr>
          <w:rFonts w:ascii="Times New Roman" w:hAnsi="Times New Roman" w:cs="Times New Roman"/>
          <w:bCs/>
          <w:color w:val="000000" w:themeColor="text1"/>
          <w:sz w:val="24"/>
          <w:szCs w:val="24"/>
          <w:lang w:val="en-US"/>
        </w:rPr>
        <w:t xml:space="preserve">Standoffish States: Nonliterate Leviathans in Southeast Asia. </w:t>
      </w:r>
      <w:proofErr w:type="spellStart"/>
      <w:r w:rsidRPr="00917A27">
        <w:rPr>
          <w:rFonts w:ascii="Times New Roman" w:hAnsi="Times New Roman" w:cs="Times New Roman"/>
          <w:i/>
          <w:iCs/>
          <w:color w:val="000000" w:themeColor="text1"/>
          <w:sz w:val="24"/>
          <w:szCs w:val="24"/>
        </w:rPr>
        <w:t>TRaNS</w:t>
      </w:r>
      <w:proofErr w:type="spellEnd"/>
      <w:r w:rsidRPr="00917A27">
        <w:rPr>
          <w:rFonts w:ascii="Times New Roman" w:hAnsi="Times New Roman" w:cs="Times New Roman"/>
          <w:i/>
          <w:iCs/>
          <w:color w:val="000000" w:themeColor="text1"/>
          <w:sz w:val="24"/>
          <w:szCs w:val="24"/>
        </w:rPr>
        <w:t>: Trans-Regional and –National Studies of Southeast Asia</w:t>
      </w:r>
      <w:r w:rsidRPr="00917A27">
        <w:rPr>
          <w:rFonts w:ascii="Times New Roman" w:hAnsi="Times New Roman" w:cs="Times New Roman"/>
          <w:color w:val="000000" w:themeColor="text1"/>
          <w:sz w:val="24"/>
          <w:szCs w:val="24"/>
        </w:rPr>
        <w:t>, 3(1): 25-44.</w:t>
      </w:r>
      <w:r w:rsidR="005738AD" w:rsidRPr="00917A27">
        <w:rPr>
          <w:rFonts w:ascii="Times New Roman" w:hAnsi="Times New Roman" w:cs="Times New Roman"/>
          <w:color w:val="000000" w:themeColor="text1"/>
          <w:sz w:val="24"/>
          <w:szCs w:val="24"/>
        </w:rPr>
        <w:t xml:space="preserve"> </w:t>
      </w:r>
      <w:proofErr w:type="spellStart"/>
      <w:r w:rsidR="005738AD" w:rsidRPr="00917A27">
        <w:rPr>
          <w:rFonts w:ascii="Times New Roman" w:eastAsia="Cambria" w:hAnsi="Times New Roman" w:cs="Times New Roman"/>
          <w:bCs/>
          <w:color w:val="000000" w:themeColor="text1"/>
          <w:sz w:val="24"/>
          <w:szCs w:val="24"/>
          <w:lang w:val="en-US" w:bidi="sv-SE"/>
        </w:rPr>
        <w:t>Tillgänglig</w:t>
      </w:r>
      <w:proofErr w:type="spellEnd"/>
      <w:r w:rsidR="005738AD" w:rsidRPr="00917A27">
        <w:rPr>
          <w:rFonts w:ascii="Times New Roman" w:eastAsia="Cambria" w:hAnsi="Times New Roman" w:cs="Times New Roman"/>
          <w:bCs/>
          <w:color w:val="000000" w:themeColor="text1"/>
          <w:sz w:val="24"/>
          <w:szCs w:val="24"/>
          <w:lang w:val="en-US" w:bidi="sv-SE"/>
        </w:rPr>
        <w:t xml:space="preserve"> via </w:t>
      </w:r>
      <w:proofErr w:type="spellStart"/>
      <w:r w:rsidR="005738AD" w:rsidRPr="00917A27">
        <w:rPr>
          <w:rFonts w:ascii="Times New Roman" w:eastAsia="Cambria" w:hAnsi="Times New Roman" w:cs="Times New Roman"/>
          <w:bCs/>
          <w:color w:val="000000" w:themeColor="text1"/>
          <w:sz w:val="24"/>
          <w:szCs w:val="24"/>
          <w:lang w:val="en-US" w:bidi="sv-SE"/>
        </w:rPr>
        <w:t>LUBsearch</w:t>
      </w:r>
      <w:proofErr w:type="spellEnd"/>
      <w:r w:rsidR="005738AD" w:rsidRPr="00917A27">
        <w:rPr>
          <w:rFonts w:ascii="Times New Roman" w:eastAsia="Cambria" w:hAnsi="Times New Roman" w:cs="Times New Roman"/>
          <w:bCs/>
          <w:color w:val="000000" w:themeColor="text1"/>
          <w:sz w:val="24"/>
          <w:szCs w:val="24"/>
          <w:lang w:val="en-US" w:bidi="sv-SE"/>
        </w:rPr>
        <w:t>. (20 pages)</w:t>
      </w:r>
    </w:p>
    <w:p w14:paraId="649CC320" w14:textId="1CF55AD6" w:rsidR="0026792F" w:rsidRPr="00917A27" w:rsidRDefault="0026792F" w:rsidP="00400D8F">
      <w:pPr>
        <w:pStyle w:val="Standard"/>
        <w:jc w:val="both"/>
        <w:rPr>
          <w:rFonts w:ascii="Times New Roman" w:hAnsi="Times New Roman" w:cs="Times New Roman"/>
          <w:color w:val="000000" w:themeColor="text1"/>
          <w:sz w:val="24"/>
          <w:szCs w:val="24"/>
        </w:rPr>
      </w:pPr>
      <w:r w:rsidRPr="00917A27">
        <w:rPr>
          <w:rFonts w:ascii="Times New Roman" w:hAnsi="Times New Roman" w:cs="Times New Roman"/>
          <w:color w:val="000000" w:themeColor="text1"/>
          <w:sz w:val="24"/>
          <w:szCs w:val="24"/>
        </w:rPr>
        <w:t>Tapsell, Ross. (2020). Social Media and Elections in Southeast Asia: The Emergence of Subversive, Underground Campaigning. </w:t>
      </w:r>
      <w:r w:rsidRPr="00917A27">
        <w:rPr>
          <w:rFonts w:ascii="Times New Roman" w:hAnsi="Times New Roman" w:cs="Times New Roman"/>
          <w:i/>
          <w:iCs/>
          <w:color w:val="000000" w:themeColor="text1"/>
          <w:sz w:val="24"/>
          <w:szCs w:val="24"/>
        </w:rPr>
        <w:t>Asian Studies Review</w:t>
      </w:r>
      <w:r w:rsidRPr="00917A27">
        <w:rPr>
          <w:rFonts w:ascii="Times New Roman" w:hAnsi="Times New Roman" w:cs="Times New Roman"/>
          <w:color w:val="000000" w:themeColor="text1"/>
          <w:sz w:val="24"/>
          <w:szCs w:val="24"/>
        </w:rPr>
        <w:t xml:space="preserve">, 1-18. </w:t>
      </w:r>
      <w:proofErr w:type="spellStart"/>
      <w:r w:rsidRPr="00917A27">
        <w:rPr>
          <w:rFonts w:ascii="Times New Roman" w:hAnsi="Times New Roman" w:cs="Times New Roman"/>
          <w:color w:val="000000" w:themeColor="text1"/>
          <w:sz w:val="24"/>
          <w:szCs w:val="24"/>
        </w:rPr>
        <w:t>Tillgänglig</w:t>
      </w:r>
      <w:proofErr w:type="spellEnd"/>
      <w:r w:rsidRPr="00917A27">
        <w:rPr>
          <w:rFonts w:ascii="Times New Roman" w:hAnsi="Times New Roman" w:cs="Times New Roman"/>
          <w:color w:val="000000" w:themeColor="text1"/>
          <w:sz w:val="24"/>
          <w:szCs w:val="24"/>
        </w:rPr>
        <w:t xml:space="preserve"> via </w:t>
      </w:r>
      <w:proofErr w:type="spellStart"/>
      <w:r w:rsidRPr="00917A27">
        <w:rPr>
          <w:rFonts w:ascii="Times New Roman" w:hAnsi="Times New Roman" w:cs="Times New Roman"/>
          <w:color w:val="000000" w:themeColor="text1"/>
          <w:sz w:val="24"/>
          <w:szCs w:val="24"/>
        </w:rPr>
        <w:t>LUBsearch</w:t>
      </w:r>
      <w:proofErr w:type="spellEnd"/>
      <w:r w:rsidRPr="00917A27">
        <w:rPr>
          <w:rFonts w:ascii="Times New Roman" w:hAnsi="Times New Roman" w:cs="Times New Roman"/>
          <w:color w:val="000000" w:themeColor="text1"/>
          <w:sz w:val="24"/>
          <w:szCs w:val="24"/>
        </w:rPr>
        <w:t>.</w:t>
      </w:r>
      <w:r w:rsidR="000E1BC2" w:rsidRPr="00917A27">
        <w:rPr>
          <w:rFonts w:ascii="Times New Roman" w:hAnsi="Times New Roman" w:cs="Times New Roman"/>
          <w:color w:val="000000" w:themeColor="text1"/>
          <w:sz w:val="24"/>
          <w:szCs w:val="24"/>
        </w:rPr>
        <w:t xml:space="preserve"> (18 pages)</w:t>
      </w:r>
    </w:p>
    <w:p w14:paraId="06A4025F" w14:textId="741941B5" w:rsidR="00EA35C5" w:rsidRPr="00917A27" w:rsidRDefault="00DD2A16" w:rsidP="00400D8F">
      <w:pPr>
        <w:autoSpaceDE w:val="0"/>
        <w:autoSpaceDN w:val="0"/>
        <w:adjustRightInd w:val="0"/>
        <w:spacing w:after="240"/>
        <w:jc w:val="both"/>
        <w:rPr>
          <w:color w:val="000000" w:themeColor="text1"/>
          <w:lang w:val="en-GB" w:eastAsia="ja-JP"/>
        </w:rPr>
      </w:pPr>
      <w:proofErr w:type="spellStart"/>
      <w:r w:rsidRPr="00917A27">
        <w:rPr>
          <w:color w:val="000000" w:themeColor="text1"/>
          <w:lang w:val="en-GB" w:eastAsia="ja-JP"/>
        </w:rPr>
        <w:t>Thawnghmung</w:t>
      </w:r>
      <w:proofErr w:type="spellEnd"/>
      <w:r w:rsidRPr="00917A27">
        <w:rPr>
          <w:color w:val="000000" w:themeColor="text1"/>
          <w:lang w:val="en-GB" w:eastAsia="ja-JP"/>
        </w:rPr>
        <w:t xml:space="preserve">, A.M.  and K. Noah. 2021. “Myanmar’s military coup and the elevation of the minority agenda?” </w:t>
      </w:r>
      <w:r w:rsidRPr="00917A27">
        <w:rPr>
          <w:i/>
          <w:iCs/>
          <w:color w:val="000000" w:themeColor="text1"/>
          <w:lang w:val="en-GB" w:eastAsia="ja-JP"/>
        </w:rPr>
        <w:t>Critical Asian Studies</w:t>
      </w:r>
      <w:r w:rsidRPr="00917A27">
        <w:rPr>
          <w:color w:val="000000" w:themeColor="text1"/>
          <w:lang w:val="en-GB" w:eastAsia="ja-JP"/>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color w:val="000000" w:themeColor="text1"/>
          <w:lang w:val="en-GB" w:eastAsia="ja-JP"/>
        </w:rPr>
        <w:t xml:space="preserve"> </w:t>
      </w:r>
      <w:r w:rsidRPr="00917A27">
        <w:rPr>
          <w:color w:val="000000" w:themeColor="text1"/>
          <w:lang w:val="en-GB" w:eastAsia="ja-JP"/>
        </w:rPr>
        <w:t>(11 pages).</w:t>
      </w:r>
    </w:p>
    <w:p w14:paraId="3BBB3191" w14:textId="1BD50EE3" w:rsidR="0025548E" w:rsidRPr="00917A27" w:rsidRDefault="00694B3D" w:rsidP="00400D8F">
      <w:pPr>
        <w:pStyle w:val="Standard"/>
        <w:jc w:val="both"/>
        <w:rPr>
          <w:rFonts w:ascii="Times New Roman" w:hAnsi="Times New Roman" w:cs="Times New Roman"/>
          <w:color w:val="000000" w:themeColor="text1"/>
          <w:sz w:val="24"/>
          <w:szCs w:val="24"/>
        </w:rPr>
      </w:pPr>
      <w:r w:rsidRPr="00917A27">
        <w:rPr>
          <w:rFonts w:ascii="Times New Roman" w:hAnsi="Times New Roman" w:cs="Times New Roman"/>
          <w:color w:val="000000" w:themeColor="text1"/>
          <w:sz w:val="24"/>
          <w:szCs w:val="24"/>
        </w:rPr>
        <w:t xml:space="preserve">Thompson, Mark R. "The Moral Economy of </w:t>
      </w:r>
      <w:proofErr w:type="spellStart"/>
      <w:r w:rsidRPr="00917A27">
        <w:rPr>
          <w:rFonts w:ascii="Times New Roman" w:hAnsi="Times New Roman" w:cs="Times New Roman"/>
          <w:color w:val="000000" w:themeColor="text1"/>
          <w:sz w:val="24"/>
          <w:szCs w:val="24"/>
        </w:rPr>
        <w:t>Electoralism</w:t>
      </w:r>
      <w:proofErr w:type="spellEnd"/>
      <w:r w:rsidRPr="00917A27">
        <w:rPr>
          <w:rFonts w:ascii="Times New Roman" w:hAnsi="Times New Roman" w:cs="Times New Roman"/>
          <w:color w:val="000000" w:themeColor="text1"/>
          <w:sz w:val="24"/>
          <w:szCs w:val="24"/>
        </w:rPr>
        <w:t xml:space="preserve"> and the Rise of Populism in the Philippines and Thailand." </w:t>
      </w:r>
      <w:r w:rsidRPr="00917A27">
        <w:rPr>
          <w:rFonts w:ascii="Times New Roman" w:hAnsi="Times New Roman" w:cs="Times New Roman"/>
          <w:i/>
          <w:iCs/>
          <w:color w:val="000000" w:themeColor="text1"/>
          <w:sz w:val="24"/>
          <w:szCs w:val="24"/>
        </w:rPr>
        <w:t>Journal of Developing Societies</w:t>
      </w:r>
      <w:r w:rsidRPr="00917A27">
        <w:rPr>
          <w:rFonts w:ascii="Times New Roman" w:hAnsi="Times New Roman" w:cs="Times New Roman"/>
          <w:color w:val="000000" w:themeColor="text1"/>
          <w:sz w:val="24"/>
          <w:szCs w:val="24"/>
        </w:rPr>
        <w:t xml:space="preserve"> 32.3 (2016): 246-269.</w:t>
      </w:r>
      <w:r w:rsidR="0026792F" w:rsidRPr="00917A27">
        <w:rPr>
          <w:rFonts w:ascii="Times New Roman" w:hAnsi="Times New Roman" w:cs="Times New Roman"/>
          <w:color w:val="000000" w:themeColor="text1"/>
          <w:sz w:val="24"/>
          <w:szCs w:val="24"/>
        </w:rPr>
        <w:t xml:space="preserve"> </w:t>
      </w:r>
      <w:proofErr w:type="spellStart"/>
      <w:r w:rsidR="0026792F" w:rsidRPr="00917A27">
        <w:rPr>
          <w:rFonts w:ascii="Times New Roman" w:hAnsi="Times New Roman" w:cs="Times New Roman"/>
          <w:color w:val="000000" w:themeColor="text1"/>
          <w:sz w:val="24"/>
          <w:szCs w:val="24"/>
        </w:rPr>
        <w:t>Tillgänglig</w:t>
      </w:r>
      <w:proofErr w:type="spellEnd"/>
      <w:r w:rsidR="0026792F" w:rsidRPr="00917A27">
        <w:rPr>
          <w:rFonts w:ascii="Times New Roman" w:hAnsi="Times New Roman" w:cs="Times New Roman"/>
          <w:color w:val="000000" w:themeColor="text1"/>
          <w:sz w:val="24"/>
          <w:szCs w:val="24"/>
        </w:rPr>
        <w:t xml:space="preserve"> via </w:t>
      </w:r>
      <w:proofErr w:type="spellStart"/>
      <w:r w:rsidR="0026792F" w:rsidRPr="00917A27">
        <w:rPr>
          <w:rFonts w:ascii="Times New Roman" w:hAnsi="Times New Roman" w:cs="Times New Roman"/>
          <w:color w:val="000000" w:themeColor="text1"/>
          <w:sz w:val="24"/>
          <w:szCs w:val="24"/>
        </w:rPr>
        <w:t>LUBsearch</w:t>
      </w:r>
      <w:proofErr w:type="spellEnd"/>
      <w:r w:rsidR="0026792F" w:rsidRPr="00917A27">
        <w:rPr>
          <w:rFonts w:ascii="Times New Roman" w:hAnsi="Times New Roman" w:cs="Times New Roman"/>
          <w:color w:val="000000" w:themeColor="text1"/>
          <w:sz w:val="24"/>
          <w:szCs w:val="24"/>
        </w:rPr>
        <w:t>.</w:t>
      </w:r>
      <w:r w:rsidR="000E1BC2" w:rsidRPr="00917A27">
        <w:rPr>
          <w:rFonts w:ascii="Times New Roman" w:hAnsi="Times New Roman" w:cs="Times New Roman"/>
          <w:color w:val="000000" w:themeColor="text1"/>
          <w:sz w:val="24"/>
          <w:szCs w:val="24"/>
        </w:rPr>
        <w:t xml:space="preserve"> (23 pages)</w:t>
      </w:r>
    </w:p>
    <w:p w14:paraId="3E0CCDAE" w14:textId="289BEBBA" w:rsidR="001B3917" w:rsidRPr="00917A27" w:rsidRDefault="001B3917" w:rsidP="00400D8F">
      <w:pPr>
        <w:tabs>
          <w:tab w:val="left" w:pos="-720"/>
        </w:tabs>
        <w:suppressAutoHyphens/>
        <w:jc w:val="both"/>
        <w:rPr>
          <w:color w:val="000000" w:themeColor="text1"/>
          <w:lang w:val="en-US"/>
        </w:rPr>
      </w:pPr>
      <w:r w:rsidRPr="00917A27">
        <w:rPr>
          <w:color w:val="000000" w:themeColor="text1"/>
          <w:lang w:val="en-US"/>
        </w:rPr>
        <w:t xml:space="preserve">Weiss, Meredith (2020). </w:t>
      </w:r>
      <w:r w:rsidR="00E17112" w:rsidRPr="00917A27">
        <w:rPr>
          <w:color w:val="000000" w:themeColor="text1"/>
          <w:lang w:val="en-US"/>
        </w:rPr>
        <w:t>“</w:t>
      </w:r>
      <w:r w:rsidRPr="00917A27">
        <w:rPr>
          <w:color w:val="000000" w:themeColor="text1"/>
          <w:lang w:val="en-US"/>
        </w:rPr>
        <w:t>Can Civil Society Safeguard Rights in Asia?</w:t>
      </w:r>
      <w:r w:rsidR="00E17112" w:rsidRPr="00917A27">
        <w:rPr>
          <w:color w:val="000000" w:themeColor="text1"/>
          <w:lang w:val="en-US"/>
        </w:rPr>
        <w:t>”</w:t>
      </w:r>
      <w:r w:rsidRPr="00917A27">
        <w:rPr>
          <w:color w:val="000000" w:themeColor="text1"/>
          <w:lang w:val="en-US"/>
        </w:rPr>
        <w:t xml:space="preserve"> </w:t>
      </w:r>
      <w:r w:rsidRPr="00917A27">
        <w:rPr>
          <w:i/>
          <w:iCs/>
          <w:color w:val="000000" w:themeColor="text1"/>
          <w:lang w:val="en-US"/>
        </w:rPr>
        <w:t>Asian Studies Review</w:t>
      </w:r>
      <w:r w:rsidRPr="00917A27">
        <w:rPr>
          <w:color w:val="000000" w:themeColor="text1"/>
          <w:lang w:val="en-US"/>
        </w:rPr>
        <w:t>, 1-15.</w:t>
      </w:r>
      <w:r w:rsidR="00D6328D" w:rsidRPr="00917A27">
        <w:rPr>
          <w:color w:val="000000" w:themeColor="text1"/>
          <w:lang w:val="en-US"/>
        </w:rPr>
        <w:t xml:space="preserve"> </w:t>
      </w:r>
      <w:proofErr w:type="spellStart"/>
      <w:r w:rsidR="00D6328D" w:rsidRPr="00917A27">
        <w:rPr>
          <w:color w:val="000000" w:themeColor="text1"/>
          <w:lang w:val="en-US"/>
        </w:rPr>
        <w:t>Tillgänglig</w:t>
      </w:r>
      <w:proofErr w:type="spellEnd"/>
      <w:r w:rsidR="00D6328D" w:rsidRPr="00917A27">
        <w:rPr>
          <w:color w:val="000000" w:themeColor="text1"/>
          <w:lang w:val="en-US"/>
        </w:rPr>
        <w:t xml:space="preserve"> via </w:t>
      </w:r>
      <w:proofErr w:type="spellStart"/>
      <w:r w:rsidR="00D6328D" w:rsidRPr="00917A27">
        <w:rPr>
          <w:color w:val="000000" w:themeColor="text1"/>
          <w:lang w:val="en-US"/>
        </w:rPr>
        <w:t>LUBsearch</w:t>
      </w:r>
      <w:proofErr w:type="spellEnd"/>
      <w:r w:rsidR="00D6328D" w:rsidRPr="00917A27">
        <w:rPr>
          <w:color w:val="000000" w:themeColor="text1"/>
          <w:lang w:val="en-US"/>
        </w:rPr>
        <w:t>.</w:t>
      </w:r>
      <w:r w:rsidR="000E1BC2" w:rsidRPr="00917A27">
        <w:rPr>
          <w:color w:val="000000" w:themeColor="text1"/>
          <w:lang w:val="en-US"/>
        </w:rPr>
        <w:t xml:space="preserve"> (15 pages)</w:t>
      </w:r>
    </w:p>
    <w:p w14:paraId="36B3A75E" w14:textId="77777777" w:rsidR="0025548E" w:rsidRPr="00917A27" w:rsidRDefault="0025548E" w:rsidP="00400D8F">
      <w:pPr>
        <w:tabs>
          <w:tab w:val="left" w:pos="-720"/>
        </w:tabs>
        <w:suppressAutoHyphens/>
        <w:jc w:val="both"/>
        <w:rPr>
          <w:color w:val="000000" w:themeColor="text1"/>
          <w:lang w:val="en-US"/>
        </w:rPr>
      </w:pPr>
    </w:p>
    <w:p w14:paraId="2DDF859C" w14:textId="750D9AA0" w:rsidR="00001816" w:rsidRPr="00917A27" w:rsidRDefault="00614130" w:rsidP="00400D8F">
      <w:pPr>
        <w:pStyle w:val="Standard"/>
        <w:jc w:val="both"/>
        <w:rPr>
          <w:rFonts w:ascii="Times New Roman" w:hAnsi="Times New Roman" w:cs="Times New Roman"/>
          <w:color w:val="000000" w:themeColor="text1"/>
          <w:sz w:val="24"/>
          <w:szCs w:val="24"/>
          <w:lang w:val="en-US"/>
        </w:rPr>
      </w:pPr>
      <w:r w:rsidRPr="00917A27">
        <w:rPr>
          <w:rFonts w:ascii="Times New Roman" w:hAnsi="Times New Roman" w:cs="Times New Roman"/>
          <w:color w:val="000000" w:themeColor="text1"/>
          <w:sz w:val="24"/>
          <w:szCs w:val="24"/>
          <w:lang w:val="en-US"/>
        </w:rPr>
        <w:t>Weiss, M</w:t>
      </w:r>
      <w:r w:rsidR="00D6328D" w:rsidRPr="00917A27">
        <w:rPr>
          <w:rFonts w:ascii="Times New Roman" w:hAnsi="Times New Roman" w:cs="Times New Roman"/>
          <w:color w:val="000000" w:themeColor="text1"/>
          <w:sz w:val="24"/>
          <w:szCs w:val="24"/>
          <w:lang w:val="en-US"/>
        </w:rPr>
        <w:t>eredith</w:t>
      </w:r>
      <w:r w:rsidRPr="00917A27">
        <w:rPr>
          <w:rFonts w:ascii="Times New Roman" w:hAnsi="Times New Roman" w:cs="Times New Roman"/>
          <w:color w:val="000000" w:themeColor="text1"/>
          <w:sz w:val="24"/>
          <w:szCs w:val="24"/>
          <w:lang w:val="en-US"/>
        </w:rPr>
        <w:t xml:space="preserve">. 2015. Civil society and </w:t>
      </w:r>
      <w:proofErr w:type="spellStart"/>
      <w:r w:rsidRPr="00917A27">
        <w:rPr>
          <w:rFonts w:ascii="Times New Roman" w:hAnsi="Times New Roman" w:cs="Times New Roman"/>
          <w:color w:val="000000" w:themeColor="text1"/>
          <w:sz w:val="24"/>
          <w:szCs w:val="24"/>
          <w:lang w:val="en-US"/>
        </w:rPr>
        <w:t>democratisation</w:t>
      </w:r>
      <w:proofErr w:type="spellEnd"/>
      <w:r w:rsidRPr="00917A27">
        <w:rPr>
          <w:rFonts w:ascii="Times New Roman" w:hAnsi="Times New Roman" w:cs="Times New Roman"/>
          <w:color w:val="000000" w:themeColor="text1"/>
          <w:sz w:val="24"/>
          <w:szCs w:val="24"/>
          <w:lang w:val="en-US"/>
        </w:rPr>
        <w:t xml:space="preserve"> in Southeast Asia: what is the </w:t>
      </w:r>
      <w:proofErr w:type="gramStart"/>
      <w:r w:rsidRPr="00917A27">
        <w:rPr>
          <w:rFonts w:ascii="Times New Roman" w:hAnsi="Times New Roman" w:cs="Times New Roman"/>
          <w:color w:val="000000" w:themeColor="text1"/>
          <w:sz w:val="24"/>
          <w:szCs w:val="24"/>
          <w:lang w:val="en-US"/>
        </w:rPr>
        <w:t>connection?.</w:t>
      </w:r>
      <w:proofErr w:type="gramEnd"/>
      <w:r w:rsidRPr="00917A27">
        <w:rPr>
          <w:rFonts w:ascii="Times New Roman" w:hAnsi="Times New Roman" w:cs="Times New Roman"/>
          <w:color w:val="000000" w:themeColor="text1"/>
          <w:sz w:val="24"/>
          <w:szCs w:val="24"/>
          <w:lang w:val="en-US"/>
        </w:rPr>
        <w:t xml:space="preserve"> In </w:t>
      </w:r>
      <w:r w:rsidRPr="00917A27">
        <w:rPr>
          <w:rFonts w:ascii="Times New Roman" w:hAnsi="Times New Roman" w:cs="Times New Roman"/>
          <w:i/>
          <w:iCs/>
          <w:color w:val="000000" w:themeColor="text1"/>
          <w:sz w:val="24"/>
          <w:szCs w:val="24"/>
          <w:lang w:val="en-US"/>
        </w:rPr>
        <w:t>Routledge Handbook of Southeast Asian Democratization</w:t>
      </w:r>
      <w:r w:rsidRPr="00917A27">
        <w:rPr>
          <w:rFonts w:ascii="Times New Roman" w:hAnsi="Times New Roman" w:cs="Times New Roman"/>
          <w:color w:val="000000" w:themeColor="text1"/>
          <w:sz w:val="24"/>
          <w:szCs w:val="24"/>
          <w:lang w:val="en-US"/>
        </w:rPr>
        <w:t> (pp. 147-158). Routledge.</w:t>
      </w:r>
      <w:r w:rsidR="00143BEF" w:rsidRPr="00917A27">
        <w:rPr>
          <w:rFonts w:ascii="Times New Roman" w:hAnsi="Times New Roman" w:cs="Times New Roman"/>
          <w:color w:val="000000" w:themeColor="text1"/>
          <w:sz w:val="24"/>
          <w:szCs w:val="24"/>
          <w:lang w:val="en-US"/>
        </w:rPr>
        <w:t xml:space="preserve"> </w:t>
      </w:r>
      <w:proofErr w:type="spellStart"/>
      <w:r w:rsidR="00143BEF" w:rsidRPr="00917A27">
        <w:rPr>
          <w:rFonts w:ascii="Times New Roman" w:hAnsi="Times New Roman" w:cs="Times New Roman"/>
          <w:bCs/>
          <w:color w:val="000000" w:themeColor="text1"/>
          <w:sz w:val="24"/>
          <w:szCs w:val="24"/>
          <w:lang w:val="en-US"/>
        </w:rPr>
        <w:t>Tillgänglig</w:t>
      </w:r>
      <w:proofErr w:type="spellEnd"/>
      <w:r w:rsidR="00143BEF" w:rsidRPr="00917A27">
        <w:rPr>
          <w:rFonts w:ascii="Times New Roman" w:hAnsi="Times New Roman" w:cs="Times New Roman"/>
          <w:bCs/>
          <w:color w:val="000000" w:themeColor="text1"/>
          <w:sz w:val="24"/>
          <w:szCs w:val="24"/>
          <w:lang w:val="en-US"/>
        </w:rPr>
        <w:t xml:space="preserve"> </w:t>
      </w:r>
      <w:proofErr w:type="spellStart"/>
      <w:r w:rsidR="00143BEF" w:rsidRPr="00917A27">
        <w:rPr>
          <w:rFonts w:ascii="Times New Roman" w:hAnsi="Times New Roman" w:cs="Times New Roman"/>
          <w:bCs/>
          <w:color w:val="000000" w:themeColor="text1"/>
          <w:sz w:val="24"/>
          <w:szCs w:val="24"/>
          <w:lang w:val="en-US"/>
        </w:rPr>
        <w:t>som</w:t>
      </w:r>
      <w:proofErr w:type="spellEnd"/>
      <w:r w:rsidR="00143BEF" w:rsidRPr="00917A27">
        <w:rPr>
          <w:rFonts w:ascii="Times New Roman" w:hAnsi="Times New Roman" w:cs="Times New Roman"/>
          <w:bCs/>
          <w:color w:val="000000" w:themeColor="text1"/>
          <w:sz w:val="24"/>
          <w:szCs w:val="24"/>
          <w:lang w:val="en-US"/>
        </w:rPr>
        <w:t xml:space="preserve"> </w:t>
      </w:r>
      <w:proofErr w:type="spellStart"/>
      <w:r w:rsidR="00143BEF" w:rsidRPr="00917A27">
        <w:rPr>
          <w:rFonts w:ascii="Times New Roman" w:hAnsi="Times New Roman" w:cs="Times New Roman"/>
          <w:bCs/>
          <w:color w:val="000000" w:themeColor="text1"/>
          <w:sz w:val="24"/>
          <w:szCs w:val="24"/>
          <w:lang w:val="en-US"/>
        </w:rPr>
        <w:t>Ebok</w:t>
      </w:r>
      <w:proofErr w:type="spellEnd"/>
      <w:r w:rsidR="00143BEF" w:rsidRPr="00917A27">
        <w:rPr>
          <w:rFonts w:ascii="Times New Roman" w:hAnsi="Times New Roman" w:cs="Times New Roman"/>
          <w:bCs/>
          <w:color w:val="000000" w:themeColor="text1"/>
          <w:sz w:val="24"/>
          <w:szCs w:val="24"/>
          <w:lang w:val="en-US"/>
        </w:rPr>
        <w:t xml:space="preserve"> via </w:t>
      </w:r>
      <w:proofErr w:type="spellStart"/>
      <w:r w:rsidR="00143BEF" w:rsidRPr="00917A27">
        <w:rPr>
          <w:rFonts w:ascii="Times New Roman" w:hAnsi="Times New Roman" w:cs="Times New Roman"/>
          <w:bCs/>
          <w:color w:val="000000" w:themeColor="text1"/>
          <w:sz w:val="24"/>
          <w:szCs w:val="24"/>
          <w:lang w:val="en-US"/>
        </w:rPr>
        <w:t>bibliotekets</w:t>
      </w:r>
      <w:proofErr w:type="spellEnd"/>
      <w:r w:rsidR="00143BEF" w:rsidRPr="00917A27">
        <w:rPr>
          <w:rFonts w:ascii="Times New Roman" w:hAnsi="Times New Roman" w:cs="Times New Roman"/>
          <w:bCs/>
          <w:color w:val="000000" w:themeColor="text1"/>
          <w:sz w:val="24"/>
          <w:szCs w:val="24"/>
          <w:lang w:val="en-US"/>
        </w:rPr>
        <w:t xml:space="preserve"> </w:t>
      </w:r>
      <w:proofErr w:type="spellStart"/>
      <w:r w:rsidR="00143BEF" w:rsidRPr="00917A27">
        <w:rPr>
          <w:rFonts w:ascii="Times New Roman" w:hAnsi="Times New Roman" w:cs="Times New Roman"/>
          <w:bCs/>
          <w:color w:val="000000" w:themeColor="text1"/>
          <w:sz w:val="24"/>
          <w:szCs w:val="24"/>
          <w:lang w:val="en-US"/>
        </w:rPr>
        <w:t>hemsida</w:t>
      </w:r>
      <w:proofErr w:type="spellEnd"/>
      <w:r w:rsidR="00143BEF" w:rsidRPr="00917A27">
        <w:rPr>
          <w:rFonts w:ascii="Times New Roman" w:hAnsi="Times New Roman" w:cs="Times New Roman"/>
          <w:bCs/>
          <w:color w:val="000000" w:themeColor="text1"/>
          <w:sz w:val="24"/>
          <w:szCs w:val="24"/>
          <w:lang w:val="en-US"/>
        </w:rPr>
        <w:t>.</w:t>
      </w:r>
      <w:r w:rsidR="00143BEF" w:rsidRPr="00917A27">
        <w:rPr>
          <w:rFonts w:ascii="Times New Roman" w:hAnsi="Times New Roman" w:cs="Times New Roman"/>
          <w:color w:val="000000" w:themeColor="text1"/>
          <w:sz w:val="24"/>
          <w:szCs w:val="24"/>
          <w:lang w:val="en-US"/>
        </w:rPr>
        <w:t xml:space="preserve"> Pris: 499 kr. </w:t>
      </w:r>
      <w:r w:rsidR="000E1BC2" w:rsidRPr="00917A27">
        <w:rPr>
          <w:rFonts w:ascii="Times New Roman" w:hAnsi="Times New Roman" w:cs="Times New Roman"/>
          <w:color w:val="000000" w:themeColor="text1"/>
          <w:sz w:val="24"/>
          <w:szCs w:val="24"/>
          <w:lang w:val="en-US"/>
        </w:rPr>
        <w:t>(11 pages)</w:t>
      </w:r>
    </w:p>
    <w:p w14:paraId="6138CFC6" w14:textId="0CE871B7" w:rsidR="00F33FE6" w:rsidRPr="00917A27" w:rsidRDefault="00F33FE6" w:rsidP="00400D8F">
      <w:pPr>
        <w:jc w:val="both"/>
        <w:rPr>
          <w:color w:val="000000" w:themeColor="text1"/>
          <w:lang w:val="en-US"/>
        </w:rPr>
      </w:pPr>
      <w:r w:rsidRPr="00917A27">
        <w:rPr>
          <w:color w:val="000000" w:themeColor="text1"/>
          <w:lang w:val="en-US"/>
        </w:rPr>
        <w:t xml:space="preserve">Whitten-Woodring, J., M.S. Kleinberg, A. </w:t>
      </w:r>
      <w:proofErr w:type="spellStart"/>
      <w:r w:rsidRPr="00917A27">
        <w:rPr>
          <w:color w:val="000000" w:themeColor="text1"/>
          <w:lang w:val="en-US"/>
        </w:rPr>
        <w:t>Thawnghmung</w:t>
      </w:r>
      <w:proofErr w:type="spellEnd"/>
      <w:r w:rsidRPr="00917A27">
        <w:rPr>
          <w:color w:val="000000" w:themeColor="text1"/>
          <w:lang w:val="en-US"/>
        </w:rPr>
        <w:t xml:space="preserve">, and </w:t>
      </w:r>
      <w:proofErr w:type="spellStart"/>
      <w:r w:rsidRPr="00917A27">
        <w:rPr>
          <w:color w:val="000000" w:themeColor="text1"/>
          <w:lang w:val="en-US"/>
        </w:rPr>
        <w:t>Myat</w:t>
      </w:r>
      <w:proofErr w:type="spellEnd"/>
      <w:r w:rsidRPr="00917A27">
        <w:rPr>
          <w:color w:val="000000" w:themeColor="text1"/>
          <w:lang w:val="en-US"/>
        </w:rPr>
        <w:t xml:space="preserve"> </w:t>
      </w:r>
      <w:proofErr w:type="gramStart"/>
      <w:r w:rsidRPr="00917A27">
        <w:rPr>
          <w:color w:val="000000" w:themeColor="text1"/>
          <w:lang w:val="en-US"/>
        </w:rPr>
        <w:t>The</w:t>
      </w:r>
      <w:proofErr w:type="gramEnd"/>
      <w:r w:rsidRPr="00917A27">
        <w:rPr>
          <w:color w:val="000000" w:themeColor="text1"/>
          <w:lang w:val="en-US"/>
        </w:rPr>
        <w:t xml:space="preserve"> </w:t>
      </w:r>
      <w:proofErr w:type="spellStart"/>
      <w:r w:rsidRPr="00917A27">
        <w:rPr>
          <w:color w:val="000000" w:themeColor="text1"/>
          <w:lang w:val="en-US"/>
        </w:rPr>
        <w:t>Thitsar</w:t>
      </w:r>
      <w:proofErr w:type="spellEnd"/>
      <w:r w:rsidRPr="00917A27">
        <w:rPr>
          <w:color w:val="000000" w:themeColor="text1"/>
          <w:lang w:val="en-US"/>
        </w:rPr>
        <w:t xml:space="preserve">. 2020. Poison If You Don’t Know How to Use It: Facebook, Democracy, and Human Rights in Myanmar. </w:t>
      </w:r>
      <w:r w:rsidRPr="00917A27">
        <w:rPr>
          <w:i/>
          <w:iCs/>
          <w:color w:val="000000" w:themeColor="text1"/>
          <w:lang w:val="en-US"/>
        </w:rPr>
        <w:t xml:space="preserve">The International Journal of Press/Politics </w:t>
      </w:r>
      <w:r w:rsidRPr="00917A27">
        <w:rPr>
          <w:color w:val="000000" w:themeColor="text1"/>
          <w:lang w:val="en-US"/>
        </w:rPr>
        <w:t xml:space="preserve">25(3): 407-425. </w:t>
      </w:r>
      <w:proofErr w:type="spellStart"/>
      <w:r w:rsidRPr="00917A27">
        <w:rPr>
          <w:rFonts w:eastAsia="Cambria"/>
          <w:bCs/>
          <w:color w:val="000000" w:themeColor="text1"/>
          <w:lang w:val="en-US" w:bidi="sv-SE"/>
        </w:rPr>
        <w:t>Tillgänglig</w:t>
      </w:r>
      <w:proofErr w:type="spellEnd"/>
      <w:r w:rsidRPr="00917A27">
        <w:rPr>
          <w:rFonts w:eastAsia="Cambria"/>
          <w:bCs/>
          <w:color w:val="000000" w:themeColor="text1"/>
          <w:lang w:val="en-US" w:bidi="sv-SE"/>
        </w:rPr>
        <w:t xml:space="preserve"> via </w:t>
      </w:r>
      <w:proofErr w:type="spellStart"/>
      <w:r w:rsidRPr="00917A27">
        <w:rPr>
          <w:rFonts w:eastAsia="Cambria"/>
          <w:bCs/>
          <w:color w:val="000000" w:themeColor="text1"/>
          <w:lang w:val="en-US" w:bidi="sv-SE"/>
        </w:rPr>
        <w:t>LUBsearch</w:t>
      </w:r>
      <w:proofErr w:type="spellEnd"/>
      <w:r w:rsidRPr="00917A27">
        <w:rPr>
          <w:rFonts w:eastAsia="Cambria"/>
          <w:bCs/>
          <w:color w:val="000000" w:themeColor="text1"/>
          <w:lang w:val="en-US" w:bidi="sv-SE"/>
        </w:rPr>
        <w:t>.</w:t>
      </w:r>
      <w:r w:rsidRPr="00917A27">
        <w:rPr>
          <w:color w:val="000000" w:themeColor="text1"/>
          <w:lang w:val="en-GB"/>
        </w:rPr>
        <w:t xml:space="preserve"> </w:t>
      </w:r>
      <w:r w:rsidRPr="00917A27">
        <w:rPr>
          <w:color w:val="000000" w:themeColor="text1"/>
          <w:lang w:val="en-US"/>
        </w:rPr>
        <w:t>(18 pages)</w:t>
      </w:r>
    </w:p>
    <w:p w14:paraId="3E06F4FD" w14:textId="77777777" w:rsidR="00F33FE6" w:rsidRPr="00917A27" w:rsidRDefault="00F33FE6" w:rsidP="00400D8F">
      <w:pPr>
        <w:jc w:val="both"/>
        <w:rPr>
          <w:color w:val="000000" w:themeColor="text1"/>
          <w:lang w:val="en-US"/>
        </w:rPr>
      </w:pPr>
    </w:p>
    <w:p w14:paraId="392657AA" w14:textId="584B70F2" w:rsidR="00D90AAC" w:rsidRPr="00917A27" w:rsidRDefault="00D90AAC" w:rsidP="00400D8F">
      <w:pPr>
        <w:jc w:val="both"/>
        <w:rPr>
          <w:color w:val="000000" w:themeColor="text1"/>
          <w:lang w:val="en-GB"/>
        </w:rPr>
      </w:pPr>
      <w:r w:rsidRPr="00917A27">
        <w:rPr>
          <w:color w:val="000000" w:themeColor="text1"/>
        </w:rPr>
        <w:t xml:space="preserve">Winarnita, </w:t>
      </w:r>
      <w:r w:rsidR="002135B3" w:rsidRPr="00917A27">
        <w:rPr>
          <w:color w:val="000000" w:themeColor="text1"/>
        </w:rPr>
        <w:t>Monika</w:t>
      </w:r>
      <w:r w:rsidR="002135B3" w:rsidRPr="00917A27">
        <w:rPr>
          <w:color w:val="000000" w:themeColor="text1"/>
          <w:lang w:val="en-GB"/>
        </w:rPr>
        <w:t>,</w:t>
      </w:r>
      <w:r w:rsidR="002135B3" w:rsidRPr="00917A27">
        <w:rPr>
          <w:color w:val="000000" w:themeColor="text1"/>
        </w:rPr>
        <w:t xml:space="preserve"> </w:t>
      </w:r>
      <w:r w:rsidRPr="00917A27">
        <w:rPr>
          <w:color w:val="000000" w:themeColor="text1"/>
        </w:rPr>
        <w:t>Carol Chan &amp; Leslie Butt (2020) Narratives of exile twenty years on: long-term impacts of Indonesia’s 1998 violence on transnational Chinese-Indonesian women, Identities, 27:2, 191-209</w:t>
      </w:r>
      <w:r w:rsidRPr="00917A27">
        <w:rPr>
          <w:color w:val="000000" w:themeColor="text1"/>
          <w:lang w:val="en-GB"/>
        </w:rPr>
        <w:t xml:space="preserve">. </w:t>
      </w:r>
      <w:proofErr w:type="spellStart"/>
      <w:r w:rsidR="005738AD" w:rsidRPr="00917A27">
        <w:rPr>
          <w:rFonts w:eastAsia="Cambria"/>
          <w:bCs/>
          <w:color w:val="000000" w:themeColor="text1"/>
          <w:lang w:val="en-US" w:bidi="sv-SE"/>
        </w:rPr>
        <w:t>Tillgänglig</w:t>
      </w:r>
      <w:proofErr w:type="spellEnd"/>
      <w:r w:rsidR="005738AD" w:rsidRPr="00917A27">
        <w:rPr>
          <w:rFonts w:eastAsia="Cambria"/>
          <w:bCs/>
          <w:color w:val="000000" w:themeColor="text1"/>
          <w:lang w:val="en-US" w:bidi="sv-SE"/>
        </w:rPr>
        <w:t xml:space="preserve"> via </w:t>
      </w:r>
      <w:proofErr w:type="spellStart"/>
      <w:r w:rsidR="005738AD" w:rsidRPr="00917A27">
        <w:rPr>
          <w:rFonts w:eastAsia="Cambria"/>
          <w:bCs/>
          <w:color w:val="000000" w:themeColor="text1"/>
          <w:lang w:val="en-US" w:bidi="sv-SE"/>
        </w:rPr>
        <w:t>LUBsearch</w:t>
      </w:r>
      <w:proofErr w:type="spellEnd"/>
      <w:r w:rsidR="005738AD" w:rsidRPr="00917A27">
        <w:rPr>
          <w:rFonts w:eastAsia="Cambria"/>
          <w:bCs/>
          <w:color w:val="000000" w:themeColor="text1"/>
          <w:lang w:val="en-US" w:bidi="sv-SE"/>
        </w:rPr>
        <w:t>.</w:t>
      </w:r>
      <w:r w:rsidR="005738AD" w:rsidRPr="00917A27">
        <w:rPr>
          <w:color w:val="000000" w:themeColor="text1"/>
          <w:lang w:val="en-GB"/>
        </w:rPr>
        <w:t xml:space="preserve"> </w:t>
      </w:r>
      <w:r w:rsidR="002135B3" w:rsidRPr="00917A27">
        <w:rPr>
          <w:color w:val="000000" w:themeColor="text1"/>
          <w:lang w:val="en-GB"/>
        </w:rPr>
        <w:t>(18 pages)</w:t>
      </w:r>
    </w:p>
    <w:p w14:paraId="78B337F9" w14:textId="77777777" w:rsidR="00D90AAC" w:rsidRPr="00917A27" w:rsidRDefault="00D90AAC" w:rsidP="00400D8F">
      <w:pPr>
        <w:jc w:val="both"/>
        <w:rPr>
          <w:color w:val="000000" w:themeColor="text1"/>
        </w:rPr>
      </w:pPr>
    </w:p>
    <w:p w14:paraId="041FEB13" w14:textId="149C8A2E" w:rsidR="00733D5E" w:rsidRPr="00917A27" w:rsidRDefault="00001816" w:rsidP="00400D8F">
      <w:pPr>
        <w:pStyle w:val="Standard"/>
        <w:jc w:val="both"/>
        <w:rPr>
          <w:rFonts w:ascii="Times New Roman" w:hAnsi="Times New Roman" w:cs="Times New Roman"/>
          <w:color w:val="000000" w:themeColor="text1"/>
          <w:sz w:val="24"/>
          <w:szCs w:val="24"/>
          <w:lang w:val="sv-SE"/>
        </w:rPr>
      </w:pPr>
      <w:r w:rsidRPr="00917A27">
        <w:rPr>
          <w:rFonts w:ascii="Times New Roman" w:hAnsi="Times New Roman" w:cs="Times New Roman"/>
          <w:color w:val="000000" w:themeColor="text1"/>
          <w:sz w:val="24"/>
          <w:szCs w:val="24"/>
          <w:lang w:val="en-US"/>
        </w:rPr>
        <w:t xml:space="preserve">Winters, Jeffrey A. 2013. Oligarchy and Democracy in Indonesia. </w:t>
      </w:r>
      <w:r w:rsidRPr="00917A27">
        <w:rPr>
          <w:rFonts w:ascii="Times New Roman" w:hAnsi="Times New Roman" w:cs="Times New Roman"/>
          <w:i/>
          <w:iCs/>
          <w:color w:val="000000" w:themeColor="text1"/>
          <w:sz w:val="24"/>
          <w:szCs w:val="24"/>
          <w:lang w:val="sv-SE"/>
        </w:rPr>
        <w:t xml:space="preserve">Indonesia </w:t>
      </w:r>
      <w:r w:rsidRPr="00917A27">
        <w:rPr>
          <w:rFonts w:ascii="Times New Roman" w:hAnsi="Times New Roman" w:cs="Times New Roman"/>
          <w:color w:val="000000" w:themeColor="text1"/>
          <w:sz w:val="24"/>
          <w:szCs w:val="24"/>
          <w:lang w:val="sv-SE"/>
        </w:rPr>
        <w:t>96</w:t>
      </w:r>
      <w:r w:rsidR="00D30C42" w:rsidRPr="00917A27">
        <w:rPr>
          <w:rFonts w:ascii="Times New Roman" w:hAnsi="Times New Roman" w:cs="Times New Roman"/>
          <w:color w:val="000000" w:themeColor="text1"/>
          <w:sz w:val="24"/>
          <w:szCs w:val="24"/>
          <w:lang w:val="sv-SE"/>
        </w:rPr>
        <w:t xml:space="preserve">: </w:t>
      </w:r>
      <w:proofErr w:type="gramStart"/>
      <w:r w:rsidR="00D30C42" w:rsidRPr="00917A27">
        <w:rPr>
          <w:rFonts w:ascii="Times New Roman" w:hAnsi="Times New Roman" w:cs="Times New Roman"/>
          <w:color w:val="000000" w:themeColor="text1"/>
          <w:sz w:val="24"/>
          <w:szCs w:val="24"/>
          <w:lang w:val="sv-SE"/>
        </w:rPr>
        <w:t>11-33</w:t>
      </w:r>
      <w:proofErr w:type="gramEnd"/>
      <w:r w:rsidR="00D30C42" w:rsidRPr="00917A27">
        <w:rPr>
          <w:rFonts w:ascii="Times New Roman" w:hAnsi="Times New Roman" w:cs="Times New Roman"/>
          <w:color w:val="000000" w:themeColor="text1"/>
          <w:sz w:val="24"/>
          <w:szCs w:val="24"/>
          <w:lang w:val="sv-SE"/>
        </w:rPr>
        <w:t xml:space="preserve">. </w:t>
      </w:r>
      <w:r w:rsidR="005738AD" w:rsidRPr="00917A27">
        <w:rPr>
          <w:rFonts w:ascii="Times New Roman" w:eastAsia="Cambria" w:hAnsi="Times New Roman" w:cs="Times New Roman"/>
          <w:bCs/>
          <w:color w:val="000000" w:themeColor="text1"/>
          <w:sz w:val="24"/>
          <w:szCs w:val="24"/>
          <w:lang w:val="sv-SE" w:bidi="sv-SE"/>
        </w:rPr>
        <w:t xml:space="preserve">Tillgänglig via </w:t>
      </w:r>
      <w:proofErr w:type="spellStart"/>
      <w:r w:rsidR="005738AD" w:rsidRPr="00917A27">
        <w:rPr>
          <w:rFonts w:ascii="Times New Roman" w:eastAsia="Cambria" w:hAnsi="Times New Roman" w:cs="Times New Roman"/>
          <w:bCs/>
          <w:color w:val="000000" w:themeColor="text1"/>
          <w:sz w:val="24"/>
          <w:szCs w:val="24"/>
          <w:lang w:val="sv-SE" w:bidi="sv-SE"/>
        </w:rPr>
        <w:t>LUBsearch</w:t>
      </w:r>
      <w:proofErr w:type="spellEnd"/>
      <w:r w:rsidR="005738AD" w:rsidRPr="00917A27">
        <w:rPr>
          <w:rFonts w:ascii="Times New Roman" w:eastAsia="Cambria" w:hAnsi="Times New Roman" w:cs="Times New Roman"/>
          <w:bCs/>
          <w:color w:val="000000" w:themeColor="text1"/>
          <w:sz w:val="24"/>
          <w:szCs w:val="24"/>
          <w:lang w:val="sv-SE" w:bidi="sv-SE"/>
        </w:rPr>
        <w:t>.</w:t>
      </w:r>
      <w:r w:rsidR="005738AD" w:rsidRPr="00917A27">
        <w:rPr>
          <w:rFonts w:ascii="Times New Roman" w:hAnsi="Times New Roman" w:cs="Times New Roman"/>
          <w:color w:val="000000" w:themeColor="text1"/>
          <w:sz w:val="24"/>
          <w:szCs w:val="24"/>
          <w:lang w:val="sv-SE"/>
        </w:rPr>
        <w:t xml:space="preserve"> </w:t>
      </w:r>
      <w:r w:rsidR="00D30C42" w:rsidRPr="00917A27">
        <w:rPr>
          <w:rFonts w:ascii="Times New Roman" w:hAnsi="Times New Roman" w:cs="Times New Roman"/>
          <w:color w:val="000000" w:themeColor="text1"/>
          <w:sz w:val="24"/>
          <w:szCs w:val="24"/>
          <w:lang w:val="sv-SE"/>
        </w:rPr>
        <w:t>(23 pages)</w:t>
      </w:r>
    </w:p>
    <w:p w14:paraId="4FC9B8E8" w14:textId="10787605" w:rsidR="001E6280" w:rsidRPr="00917A27" w:rsidRDefault="001E6280" w:rsidP="00400D8F">
      <w:pPr>
        <w:pStyle w:val="Standard"/>
        <w:jc w:val="both"/>
        <w:rPr>
          <w:rFonts w:ascii="Times New Roman" w:hAnsi="Times New Roman" w:cs="Times New Roman"/>
          <w:color w:val="000000" w:themeColor="text1"/>
          <w:sz w:val="24"/>
          <w:szCs w:val="24"/>
          <w:lang w:val="en-US"/>
        </w:rPr>
      </w:pPr>
      <w:r w:rsidRPr="00917A27">
        <w:rPr>
          <w:rFonts w:ascii="Times New Roman" w:hAnsi="Times New Roman" w:cs="Times New Roman"/>
          <w:color w:val="000000" w:themeColor="text1"/>
          <w:sz w:val="24"/>
          <w:szCs w:val="24"/>
          <w:lang w:val="en-US"/>
        </w:rPr>
        <w:t xml:space="preserve">Woods, K. 2011. Ceasefire capitalism: military-private partnerships, resource concessions and military-state building in the Burma-China borderlands. </w:t>
      </w:r>
      <w:r w:rsidR="008A6F89" w:rsidRPr="00917A27">
        <w:rPr>
          <w:rFonts w:ascii="Times New Roman" w:hAnsi="Times New Roman" w:cs="Times New Roman"/>
          <w:i/>
          <w:iCs/>
          <w:color w:val="000000" w:themeColor="text1"/>
          <w:sz w:val="24"/>
          <w:szCs w:val="24"/>
          <w:lang w:val="en-US"/>
        </w:rPr>
        <w:t xml:space="preserve">The Journal of Peasant Studies, </w:t>
      </w:r>
      <w:r w:rsidR="008A6F89" w:rsidRPr="00917A27">
        <w:rPr>
          <w:rFonts w:ascii="Times New Roman" w:hAnsi="Times New Roman" w:cs="Times New Roman"/>
          <w:color w:val="000000" w:themeColor="text1"/>
          <w:sz w:val="24"/>
          <w:szCs w:val="24"/>
          <w:lang w:val="en-US"/>
        </w:rPr>
        <w:t xml:space="preserve">38(4): 747-770. </w:t>
      </w:r>
      <w:proofErr w:type="spellStart"/>
      <w:r w:rsidR="005738AD" w:rsidRPr="00917A27">
        <w:rPr>
          <w:rFonts w:ascii="Times New Roman" w:eastAsia="Cambria" w:hAnsi="Times New Roman" w:cs="Times New Roman"/>
          <w:bCs/>
          <w:color w:val="000000" w:themeColor="text1"/>
          <w:sz w:val="24"/>
          <w:szCs w:val="24"/>
          <w:lang w:val="en-US" w:bidi="sv-SE"/>
        </w:rPr>
        <w:t>Tillgänglig</w:t>
      </w:r>
      <w:proofErr w:type="spellEnd"/>
      <w:r w:rsidR="005738AD" w:rsidRPr="00917A27">
        <w:rPr>
          <w:rFonts w:ascii="Times New Roman" w:eastAsia="Cambria" w:hAnsi="Times New Roman" w:cs="Times New Roman"/>
          <w:bCs/>
          <w:color w:val="000000" w:themeColor="text1"/>
          <w:sz w:val="24"/>
          <w:szCs w:val="24"/>
          <w:lang w:val="en-US" w:bidi="sv-SE"/>
        </w:rPr>
        <w:t xml:space="preserve"> via </w:t>
      </w:r>
      <w:proofErr w:type="spellStart"/>
      <w:r w:rsidR="005738AD" w:rsidRPr="00917A27">
        <w:rPr>
          <w:rFonts w:ascii="Times New Roman" w:eastAsia="Cambria" w:hAnsi="Times New Roman" w:cs="Times New Roman"/>
          <w:bCs/>
          <w:color w:val="000000" w:themeColor="text1"/>
          <w:sz w:val="24"/>
          <w:szCs w:val="24"/>
          <w:lang w:val="en-US" w:bidi="sv-SE"/>
        </w:rPr>
        <w:t>LUBsearch</w:t>
      </w:r>
      <w:proofErr w:type="spellEnd"/>
      <w:r w:rsidR="005738AD" w:rsidRPr="00917A27">
        <w:rPr>
          <w:rFonts w:ascii="Times New Roman" w:eastAsia="Cambria" w:hAnsi="Times New Roman" w:cs="Times New Roman"/>
          <w:bCs/>
          <w:color w:val="000000" w:themeColor="text1"/>
          <w:sz w:val="24"/>
          <w:szCs w:val="24"/>
          <w:lang w:val="en-US" w:bidi="sv-SE"/>
        </w:rPr>
        <w:t>.</w:t>
      </w:r>
      <w:r w:rsidR="005738AD" w:rsidRPr="00917A27">
        <w:rPr>
          <w:rFonts w:ascii="Times New Roman" w:hAnsi="Times New Roman" w:cs="Times New Roman"/>
          <w:color w:val="000000" w:themeColor="text1"/>
          <w:sz w:val="24"/>
          <w:szCs w:val="24"/>
          <w:lang w:val="en-US"/>
        </w:rPr>
        <w:t xml:space="preserve"> </w:t>
      </w:r>
      <w:r w:rsidR="008A6F89" w:rsidRPr="00917A27">
        <w:rPr>
          <w:rFonts w:ascii="Times New Roman" w:hAnsi="Times New Roman" w:cs="Times New Roman"/>
          <w:color w:val="000000" w:themeColor="text1"/>
          <w:sz w:val="24"/>
          <w:szCs w:val="24"/>
          <w:lang w:val="en-US"/>
        </w:rPr>
        <w:t>(23 pages).</w:t>
      </w:r>
    </w:p>
    <w:p w14:paraId="2F056578" w14:textId="77777777" w:rsidR="008A6F89" w:rsidRPr="001E6280" w:rsidRDefault="008A6F89" w:rsidP="00400D8F">
      <w:pPr>
        <w:pStyle w:val="Standard"/>
        <w:jc w:val="both"/>
        <w:rPr>
          <w:rFonts w:ascii="Times New Roman" w:hAnsi="Times New Roman" w:cs="Times New Roman"/>
          <w:color w:val="00B050"/>
          <w:sz w:val="24"/>
          <w:szCs w:val="24"/>
          <w:lang w:val="en-US"/>
        </w:rPr>
      </w:pPr>
    </w:p>
    <w:sectPr w:rsidR="008A6F89" w:rsidRPr="001E6280" w:rsidSect="0012041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3E3A" w14:textId="77777777" w:rsidR="006540E8" w:rsidRDefault="006540E8" w:rsidP="00C52F67">
      <w:r>
        <w:separator/>
      </w:r>
    </w:p>
  </w:endnote>
  <w:endnote w:type="continuationSeparator" w:id="0">
    <w:p w14:paraId="7EDFF2E9" w14:textId="77777777" w:rsidR="006540E8" w:rsidRDefault="006540E8" w:rsidP="00C5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1">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908608148"/>
      <w:docPartObj>
        <w:docPartGallery w:val="Page Numbers (Bottom of Page)"/>
        <w:docPartUnique/>
      </w:docPartObj>
    </w:sdtPr>
    <w:sdtEndPr>
      <w:rPr>
        <w:rStyle w:val="Sidnummer"/>
      </w:rPr>
    </w:sdtEndPr>
    <w:sdtContent>
      <w:p w14:paraId="7ED8E3D3" w14:textId="2C795E2C" w:rsidR="00C52F67" w:rsidRDefault="00C52F67" w:rsidP="002776E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7559532D" w14:textId="77777777" w:rsidR="00C52F67" w:rsidRDefault="00C52F67" w:rsidP="00C52F6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71741437"/>
      <w:docPartObj>
        <w:docPartGallery w:val="Page Numbers (Bottom of Page)"/>
        <w:docPartUnique/>
      </w:docPartObj>
    </w:sdtPr>
    <w:sdtEndPr>
      <w:rPr>
        <w:rStyle w:val="Sidnummer"/>
      </w:rPr>
    </w:sdtEndPr>
    <w:sdtContent>
      <w:p w14:paraId="160F3EA6" w14:textId="721A0F1B" w:rsidR="00C52F67" w:rsidRDefault="00C52F67" w:rsidP="002776E9">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F8896D4" w14:textId="77777777" w:rsidR="00C52F67" w:rsidRDefault="00C52F67" w:rsidP="00C52F6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6E16" w14:textId="77777777" w:rsidR="006540E8" w:rsidRDefault="006540E8" w:rsidP="00C52F67">
      <w:r>
        <w:separator/>
      </w:r>
    </w:p>
  </w:footnote>
  <w:footnote w:type="continuationSeparator" w:id="0">
    <w:p w14:paraId="1F284393" w14:textId="77777777" w:rsidR="006540E8" w:rsidRDefault="006540E8" w:rsidP="00C5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51D04"/>
    <w:multiLevelType w:val="hybridMultilevel"/>
    <w:tmpl w:val="E99E0FF8"/>
    <w:lvl w:ilvl="0" w:tplc="6E366E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5D1542D3"/>
    <w:multiLevelType w:val="multilevel"/>
    <w:tmpl w:val="9A564E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B6179"/>
    <w:multiLevelType w:val="multilevel"/>
    <w:tmpl w:val="76FC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3549725">
    <w:abstractNumId w:val="2"/>
  </w:num>
  <w:num w:numId="2" w16cid:durableId="134226930">
    <w:abstractNumId w:val="0"/>
  </w:num>
  <w:num w:numId="3" w16cid:durableId="27108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DD"/>
    <w:rsid w:val="00001816"/>
    <w:rsid w:val="000A1965"/>
    <w:rsid w:val="000A1B40"/>
    <w:rsid w:val="000C622C"/>
    <w:rsid w:val="000E1BC2"/>
    <w:rsid w:val="0012041A"/>
    <w:rsid w:val="00127DA4"/>
    <w:rsid w:val="00143BEF"/>
    <w:rsid w:val="00152BE6"/>
    <w:rsid w:val="001A0947"/>
    <w:rsid w:val="001B3917"/>
    <w:rsid w:val="001C4C30"/>
    <w:rsid w:val="001E1F72"/>
    <w:rsid w:val="001E6280"/>
    <w:rsid w:val="002135B3"/>
    <w:rsid w:val="0025548E"/>
    <w:rsid w:val="002578CA"/>
    <w:rsid w:val="0026792F"/>
    <w:rsid w:val="00293CDD"/>
    <w:rsid w:val="002A16E0"/>
    <w:rsid w:val="002D742B"/>
    <w:rsid w:val="002F6A1E"/>
    <w:rsid w:val="00312E77"/>
    <w:rsid w:val="00323010"/>
    <w:rsid w:val="003C37F8"/>
    <w:rsid w:val="003D525F"/>
    <w:rsid w:val="003F0D1F"/>
    <w:rsid w:val="00400D8F"/>
    <w:rsid w:val="00454E6B"/>
    <w:rsid w:val="004D05D8"/>
    <w:rsid w:val="004D0BA2"/>
    <w:rsid w:val="00500392"/>
    <w:rsid w:val="005112A3"/>
    <w:rsid w:val="005738AD"/>
    <w:rsid w:val="0058150A"/>
    <w:rsid w:val="00590D74"/>
    <w:rsid w:val="005A5DC7"/>
    <w:rsid w:val="005B5ADE"/>
    <w:rsid w:val="00614130"/>
    <w:rsid w:val="00637EBE"/>
    <w:rsid w:val="006540E8"/>
    <w:rsid w:val="00690EAB"/>
    <w:rsid w:val="00694B3D"/>
    <w:rsid w:val="00707CB5"/>
    <w:rsid w:val="00733D5E"/>
    <w:rsid w:val="007627C8"/>
    <w:rsid w:val="00787535"/>
    <w:rsid w:val="008A6F89"/>
    <w:rsid w:val="008D65EF"/>
    <w:rsid w:val="008E1B2D"/>
    <w:rsid w:val="008E2E8F"/>
    <w:rsid w:val="008F70AD"/>
    <w:rsid w:val="00917A27"/>
    <w:rsid w:val="00950953"/>
    <w:rsid w:val="00965D20"/>
    <w:rsid w:val="00982668"/>
    <w:rsid w:val="009E1E92"/>
    <w:rsid w:val="009F4672"/>
    <w:rsid w:val="00A012CB"/>
    <w:rsid w:val="00A17E22"/>
    <w:rsid w:val="00A2166E"/>
    <w:rsid w:val="00A55842"/>
    <w:rsid w:val="00A610FA"/>
    <w:rsid w:val="00A87BCE"/>
    <w:rsid w:val="00A901FA"/>
    <w:rsid w:val="00A9730D"/>
    <w:rsid w:val="00AB1F3D"/>
    <w:rsid w:val="00AC4B5F"/>
    <w:rsid w:val="00B33771"/>
    <w:rsid w:val="00B63B09"/>
    <w:rsid w:val="00B67979"/>
    <w:rsid w:val="00BC27F0"/>
    <w:rsid w:val="00C12604"/>
    <w:rsid w:val="00C34210"/>
    <w:rsid w:val="00C50225"/>
    <w:rsid w:val="00C52F67"/>
    <w:rsid w:val="00CE4CEE"/>
    <w:rsid w:val="00CF7AF8"/>
    <w:rsid w:val="00D054CA"/>
    <w:rsid w:val="00D1083E"/>
    <w:rsid w:val="00D30C42"/>
    <w:rsid w:val="00D5534E"/>
    <w:rsid w:val="00D6328D"/>
    <w:rsid w:val="00D75E78"/>
    <w:rsid w:val="00D90AAC"/>
    <w:rsid w:val="00DD2A16"/>
    <w:rsid w:val="00DF2EA8"/>
    <w:rsid w:val="00E17112"/>
    <w:rsid w:val="00E6159B"/>
    <w:rsid w:val="00E729FC"/>
    <w:rsid w:val="00EA35C5"/>
    <w:rsid w:val="00EA3605"/>
    <w:rsid w:val="00EB3F55"/>
    <w:rsid w:val="00F30EF9"/>
    <w:rsid w:val="00F337E8"/>
    <w:rsid w:val="00F33FE6"/>
    <w:rsid w:val="00F35449"/>
    <w:rsid w:val="00FE1E32"/>
  </w:rsids>
  <m:mathPr>
    <m:mathFont m:val="Cambria Math"/>
    <m:brkBin m:val="before"/>
    <m:brkBinSub m:val="--"/>
    <m:smallFrac m:val="0"/>
    <m:dispDef/>
    <m:lMargin m:val="0"/>
    <m:rMargin m:val="0"/>
    <m:defJc m:val="centerGroup"/>
    <m:wrapIndent m:val="1440"/>
    <m:intLim m:val="subSup"/>
    <m:naryLim m:val="undOvr"/>
  </m:mathPr>
  <w:themeFontLang w:val="sv-SE" w:bidi="my-MM"/>
  <w:clrSchemeMapping w:bg1="light1" w:t1="dark1" w:bg2="light2" w:t2="dark2" w:accent1="accent1" w:accent2="accent2" w:accent3="accent3" w:accent4="accent4" w:accent5="accent5" w:accent6="accent6" w:hyperlink="hyperlink" w:followedHyperlink="followedHyperlink"/>
  <w:decimalSymbol w:val=","/>
  <w:listSeparator w:val=";"/>
  <w14:docId w14:val="06FCB166"/>
  <w15:chartTrackingRefBased/>
  <w15:docId w15:val="{327A821B-31BE-9F43-B4B9-160156EE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E0"/>
    <w:rPr>
      <w:rFonts w:ascii="Times New Roman" w:eastAsia="Times New Roman" w:hAnsi="Times New Roman" w:cs="Times New Roman"/>
      <w:lang w:eastAsia="en-GB" w:bidi="my-MM"/>
    </w:rPr>
  </w:style>
  <w:style w:type="paragraph" w:styleId="Rubrik1">
    <w:name w:val="heading 1"/>
    <w:basedOn w:val="Normal"/>
    <w:next w:val="Normal"/>
    <w:link w:val="Rubrik1Char"/>
    <w:uiPriority w:val="9"/>
    <w:qFormat/>
    <w:rsid w:val="005B5A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nhideWhenUsed/>
    <w:rsid w:val="00293CDD"/>
    <w:pPr>
      <w:spacing w:before="100" w:beforeAutospacing="1" w:after="100" w:afterAutospacing="1"/>
    </w:pPr>
    <w:rPr>
      <w:lang w:eastAsia="sv-SE"/>
    </w:rPr>
  </w:style>
  <w:style w:type="paragraph" w:styleId="Liststycke">
    <w:name w:val="List Paragraph"/>
    <w:basedOn w:val="Normal"/>
    <w:uiPriority w:val="34"/>
    <w:qFormat/>
    <w:rsid w:val="001B3917"/>
    <w:pPr>
      <w:ind w:left="720"/>
      <w:contextualSpacing/>
    </w:pPr>
  </w:style>
  <w:style w:type="paragraph" w:customStyle="1" w:styleId="Standard">
    <w:name w:val="Standard"/>
    <w:rsid w:val="00A17E22"/>
    <w:pPr>
      <w:suppressAutoHyphens/>
      <w:autoSpaceDN w:val="0"/>
      <w:spacing w:after="160" w:line="256" w:lineRule="auto"/>
      <w:textAlignment w:val="baseline"/>
    </w:pPr>
    <w:rPr>
      <w:rFonts w:ascii="Calibri" w:eastAsia="SimSun" w:hAnsi="Calibri" w:cs="F1"/>
      <w:kern w:val="3"/>
      <w:sz w:val="22"/>
      <w:szCs w:val="22"/>
      <w:lang w:val="en-IE"/>
    </w:rPr>
  </w:style>
  <w:style w:type="character" w:styleId="Hyperlnk">
    <w:name w:val="Hyperlink"/>
    <w:basedOn w:val="Standardstycketeckensnitt"/>
    <w:uiPriority w:val="99"/>
    <w:unhideWhenUsed/>
    <w:rsid w:val="00614130"/>
    <w:rPr>
      <w:color w:val="0563C1" w:themeColor="hyperlink"/>
      <w:u w:val="single"/>
    </w:rPr>
  </w:style>
  <w:style w:type="character" w:styleId="Olstomnmnande">
    <w:name w:val="Unresolved Mention"/>
    <w:basedOn w:val="Standardstycketeckensnitt"/>
    <w:uiPriority w:val="99"/>
    <w:semiHidden/>
    <w:unhideWhenUsed/>
    <w:rsid w:val="0025548E"/>
    <w:rPr>
      <w:color w:val="605E5C"/>
      <w:shd w:val="clear" w:color="auto" w:fill="E1DFDD"/>
    </w:rPr>
  </w:style>
  <w:style w:type="character" w:customStyle="1" w:styleId="Rubrik1Char">
    <w:name w:val="Rubrik 1 Char"/>
    <w:basedOn w:val="Standardstycketeckensnitt"/>
    <w:link w:val="Rubrik1"/>
    <w:uiPriority w:val="9"/>
    <w:rsid w:val="005B5ADE"/>
    <w:rPr>
      <w:rFonts w:asciiTheme="majorHAnsi" w:eastAsiaTheme="majorEastAsia" w:hAnsiTheme="majorHAnsi" w:cstheme="majorBidi"/>
      <w:color w:val="2F5496" w:themeColor="accent1" w:themeShade="BF"/>
      <w:sz w:val="32"/>
      <w:szCs w:val="32"/>
    </w:rPr>
  </w:style>
  <w:style w:type="character" w:styleId="AnvndHyperlnk">
    <w:name w:val="FollowedHyperlink"/>
    <w:basedOn w:val="Standardstycketeckensnitt"/>
    <w:uiPriority w:val="99"/>
    <w:semiHidden/>
    <w:unhideWhenUsed/>
    <w:rsid w:val="00EA3605"/>
    <w:rPr>
      <w:color w:val="954F72" w:themeColor="followedHyperlink"/>
      <w:u w:val="single"/>
    </w:rPr>
  </w:style>
  <w:style w:type="character" w:customStyle="1" w:styleId="textlayer--absolute">
    <w:name w:val="textlayer--absolute"/>
    <w:basedOn w:val="Standardstycketeckensnitt"/>
    <w:rsid w:val="002D742B"/>
  </w:style>
  <w:style w:type="character" w:customStyle="1" w:styleId="text">
    <w:name w:val="text"/>
    <w:basedOn w:val="Standardstycketeckensnitt"/>
    <w:rsid w:val="002A16E0"/>
  </w:style>
  <w:style w:type="paragraph" w:customStyle="1" w:styleId="dx-doi">
    <w:name w:val="dx-doi"/>
    <w:basedOn w:val="Normal"/>
    <w:rsid w:val="00E6159B"/>
    <w:pPr>
      <w:spacing w:before="100" w:beforeAutospacing="1" w:after="100" w:afterAutospacing="1"/>
    </w:pPr>
  </w:style>
  <w:style w:type="paragraph" w:styleId="Sidfot">
    <w:name w:val="footer"/>
    <w:basedOn w:val="Normal"/>
    <w:link w:val="SidfotChar"/>
    <w:uiPriority w:val="99"/>
    <w:unhideWhenUsed/>
    <w:rsid w:val="00C52F67"/>
    <w:pPr>
      <w:tabs>
        <w:tab w:val="center" w:pos="4513"/>
        <w:tab w:val="right" w:pos="9026"/>
      </w:tabs>
    </w:pPr>
  </w:style>
  <w:style w:type="character" w:customStyle="1" w:styleId="SidfotChar">
    <w:name w:val="Sidfot Char"/>
    <w:basedOn w:val="Standardstycketeckensnitt"/>
    <w:link w:val="Sidfot"/>
    <w:uiPriority w:val="99"/>
    <w:rsid w:val="00C52F67"/>
    <w:rPr>
      <w:rFonts w:ascii="Times New Roman" w:eastAsia="Times New Roman" w:hAnsi="Times New Roman" w:cs="Times New Roman"/>
      <w:lang w:eastAsia="en-GB" w:bidi="my-MM"/>
    </w:rPr>
  </w:style>
  <w:style w:type="character" w:styleId="Sidnummer">
    <w:name w:val="page number"/>
    <w:basedOn w:val="Standardstycketeckensnitt"/>
    <w:uiPriority w:val="99"/>
    <w:semiHidden/>
    <w:unhideWhenUsed/>
    <w:rsid w:val="00C5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74116">
      <w:bodyDiv w:val="1"/>
      <w:marLeft w:val="0"/>
      <w:marRight w:val="0"/>
      <w:marTop w:val="0"/>
      <w:marBottom w:val="0"/>
      <w:divBdr>
        <w:top w:val="none" w:sz="0" w:space="0" w:color="auto"/>
        <w:left w:val="none" w:sz="0" w:space="0" w:color="auto"/>
        <w:bottom w:val="none" w:sz="0" w:space="0" w:color="auto"/>
        <w:right w:val="none" w:sz="0" w:space="0" w:color="auto"/>
      </w:divBdr>
    </w:div>
    <w:div w:id="621499761">
      <w:bodyDiv w:val="1"/>
      <w:marLeft w:val="0"/>
      <w:marRight w:val="0"/>
      <w:marTop w:val="0"/>
      <w:marBottom w:val="0"/>
      <w:divBdr>
        <w:top w:val="none" w:sz="0" w:space="0" w:color="auto"/>
        <w:left w:val="none" w:sz="0" w:space="0" w:color="auto"/>
        <w:bottom w:val="none" w:sz="0" w:space="0" w:color="auto"/>
        <w:right w:val="none" w:sz="0" w:space="0" w:color="auto"/>
      </w:divBdr>
    </w:div>
    <w:div w:id="886180776">
      <w:bodyDiv w:val="1"/>
      <w:marLeft w:val="0"/>
      <w:marRight w:val="0"/>
      <w:marTop w:val="0"/>
      <w:marBottom w:val="0"/>
      <w:divBdr>
        <w:top w:val="none" w:sz="0" w:space="0" w:color="auto"/>
        <w:left w:val="none" w:sz="0" w:space="0" w:color="auto"/>
        <w:bottom w:val="none" w:sz="0" w:space="0" w:color="auto"/>
        <w:right w:val="none" w:sz="0" w:space="0" w:color="auto"/>
      </w:divBdr>
    </w:div>
    <w:div w:id="935478709">
      <w:bodyDiv w:val="1"/>
      <w:marLeft w:val="0"/>
      <w:marRight w:val="0"/>
      <w:marTop w:val="0"/>
      <w:marBottom w:val="0"/>
      <w:divBdr>
        <w:top w:val="none" w:sz="0" w:space="0" w:color="auto"/>
        <w:left w:val="none" w:sz="0" w:space="0" w:color="auto"/>
        <w:bottom w:val="none" w:sz="0" w:space="0" w:color="auto"/>
        <w:right w:val="none" w:sz="0" w:space="0" w:color="auto"/>
      </w:divBdr>
    </w:div>
    <w:div w:id="1069383022">
      <w:bodyDiv w:val="1"/>
      <w:marLeft w:val="0"/>
      <w:marRight w:val="0"/>
      <w:marTop w:val="0"/>
      <w:marBottom w:val="0"/>
      <w:divBdr>
        <w:top w:val="none" w:sz="0" w:space="0" w:color="auto"/>
        <w:left w:val="none" w:sz="0" w:space="0" w:color="auto"/>
        <w:bottom w:val="none" w:sz="0" w:space="0" w:color="auto"/>
        <w:right w:val="none" w:sz="0" w:space="0" w:color="auto"/>
      </w:divBdr>
      <w:divsChild>
        <w:div w:id="951132818">
          <w:marLeft w:val="0"/>
          <w:marRight w:val="0"/>
          <w:marTop w:val="0"/>
          <w:marBottom w:val="0"/>
          <w:divBdr>
            <w:top w:val="none" w:sz="0" w:space="0" w:color="auto"/>
            <w:left w:val="none" w:sz="0" w:space="0" w:color="auto"/>
            <w:bottom w:val="none" w:sz="0" w:space="0" w:color="auto"/>
            <w:right w:val="none" w:sz="0" w:space="0" w:color="auto"/>
          </w:divBdr>
          <w:divsChild>
            <w:div w:id="1762068458">
              <w:marLeft w:val="0"/>
              <w:marRight w:val="0"/>
              <w:marTop w:val="0"/>
              <w:marBottom w:val="0"/>
              <w:divBdr>
                <w:top w:val="none" w:sz="0" w:space="0" w:color="auto"/>
                <w:left w:val="none" w:sz="0" w:space="0" w:color="auto"/>
                <w:bottom w:val="none" w:sz="0" w:space="0" w:color="auto"/>
                <w:right w:val="none" w:sz="0" w:space="0" w:color="auto"/>
              </w:divBdr>
              <w:divsChild>
                <w:div w:id="11756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3165">
      <w:bodyDiv w:val="1"/>
      <w:marLeft w:val="0"/>
      <w:marRight w:val="0"/>
      <w:marTop w:val="0"/>
      <w:marBottom w:val="0"/>
      <w:divBdr>
        <w:top w:val="none" w:sz="0" w:space="0" w:color="auto"/>
        <w:left w:val="none" w:sz="0" w:space="0" w:color="auto"/>
        <w:bottom w:val="none" w:sz="0" w:space="0" w:color="auto"/>
        <w:right w:val="none" w:sz="0" w:space="0" w:color="auto"/>
      </w:divBdr>
      <w:divsChild>
        <w:div w:id="1040787921">
          <w:marLeft w:val="0"/>
          <w:marRight w:val="0"/>
          <w:marTop w:val="0"/>
          <w:marBottom w:val="0"/>
          <w:divBdr>
            <w:top w:val="none" w:sz="0" w:space="0" w:color="auto"/>
            <w:left w:val="none" w:sz="0" w:space="0" w:color="auto"/>
            <w:bottom w:val="none" w:sz="0" w:space="0" w:color="auto"/>
            <w:right w:val="none" w:sz="0" w:space="0" w:color="auto"/>
          </w:divBdr>
          <w:divsChild>
            <w:div w:id="1100299390">
              <w:marLeft w:val="0"/>
              <w:marRight w:val="0"/>
              <w:marTop w:val="0"/>
              <w:marBottom w:val="0"/>
              <w:divBdr>
                <w:top w:val="none" w:sz="0" w:space="0" w:color="auto"/>
                <w:left w:val="none" w:sz="0" w:space="0" w:color="auto"/>
                <w:bottom w:val="none" w:sz="0" w:space="0" w:color="auto"/>
                <w:right w:val="none" w:sz="0" w:space="0" w:color="auto"/>
              </w:divBdr>
              <w:divsChild>
                <w:div w:id="6099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596">
      <w:bodyDiv w:val="1"/>
      <w:marLeft w:val="0"/>
      <w:marRight w:val="0"/>
      <w:marTop w:val="0"/>
      <w:marBottom w:val="0"/>
      <w:divBdr>
        <w:top w:val="none" w:sz="0" w:space="0" w:color="auto"/>
        <w:left w:val="none" w:sz="0" w:space="0" w:color="auto"/>
        <w:bottom w:val="none" w:sz="0" w:space="0" w:color="auto"/>
        <w:right w:val="none" w:sz="0" w:space="0" w:color="auto"/>
      </w:divBdr>
    </w:div>
    <w:div w:id="1274676173">
      <w:bodyDiv w:val="1"/>
      <w:marLeft w:val="0"/>
      <w:marRight w:val="0"/>
      <w:marTop w:val="0"/>
      <w:marBottom w:val="0"/>
      <w:divBdr>
        <w:top w:val="none" w:sz="0" w:space="0" w:color="auto"/>
        <w:left w:val="none" w:sz="0" w:space="0" w:color="auto"/>
        <w:bottom w:val="none" w:sz="0" w:space="0" w:color="auto"/>
        <w:right w:val="none" w:sz="0" w:space="0" w:color="auto"/>
      </w:divBdr>
    </w:div>
    <w:div w:id="1481457031">
      <w:bodyDiv w:val="1"/>
      <w:marLeft w:val="0"/>
      <w:marRight w:val="0"/>
      <w:marTop w:val="0"/>
      <w:marBottom w:val="0"/>
      <w:divBdr>
        <w:top w:val="none" w:sz="0" w:space="0" w:color="auto"/>
        <w:left w:val="none" w:sz="0" w:space="0" w:color="auto"/>
        <w:bottom w:val="none" w:sz="0" w:space="0" w:color="auto"/>
        <w:right w:val="none" w:sz="0" w:space="0" w:color="auto"/>
      </w:divBdr>
      <w:divsChild>
        <w:div w:id="750346643">
          <w:marLeft w:val="0"/>
          <w:marRight w:val="0"/>
          <w:marTop w:val="0"/>
          <w:marBottom w:val="0"/>
          <w:divBdr>
            <w:top w:val="none" w:sz="0" w:space="0" w:color="auto"/>
            <w:left w:val="none" w:sz="0" w:space="0" w:color="auto"/>
            <w:bottom w:val="none" w:sz="0" w:space="0" w:color="auto"/>
            <w:right w:val="none" w:sz="0" w:space="0" w:color="auto"/>
          </w:divBdr>
          <w:divsChild>
            <w:div w:id="1160803497">
              <w:marLeft w:val="0"/>
              <w:marRight w:val="0"/>
              <w:marTop w:val="0"/>
              <w:marBottom w:val="0"/>
              <w:divBdr>
                <w:top w:val="none" w:sz="0" w:space="0" w:color="auto"/>
                <w:left w:val="none" w:sz="0" w:space="0" w:color="auto"/>
                <w:bottom w:val="none" w:sz="0" w:space="0" w:color="auto"/>
                <w:right w:val="none" w:sz="0" w:space="0" w:color="auto"/>
              </w:divBdr>
              <w:divsChild>
                <w:div w:id="7434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500">
      <w:bodyDiv w:val="1"/>
      <w:marLeft w:val="0"/>
      <w:marRight w:val="0"/>
      <w:marTop w:val="0"/>
      <w:marBottom w:val="0"/>
      <w:divBdr>
        <w:top w:val="none" w:sz="0" w:space="0" w:color="auto"/>
        <w:left w:val="none" w:sz="0" w:space="0" w:color="auto"/>
        <w:bottom w:val="none" w:sz="0" w:space="0" w:color="auto"/>
        <w:right w:val="none" w:sz="0" w:space="0" w:color="auto"/>
      </w:divBdr>
    </w:div>
    <w:div w:id="1523785986">
      <w:bodyDiv w:val="1"/>
      <w:marLeft w:val="0"/>
      <w:marRight w:val="0"/>
      <w:marTop w:val="0"/>
      <w:marBottom w:val="0"/>
      <w:divBdr>
        <w:top w:val="none" w:sz="0" w:space="0" w:color="auto"/>
        <w:left w:val="none" w:sz="0" w:space="0" w:color="auto"/>
        <w:bottom w:val="none" w:sz="0" w:space="0" w:color="auto"/>
        <w:right w:val="none" w:sz="0" w:space="0" w:color="auto"/>
      </w:divBdr>
    </w:div>
    <w:div w:id="1623226173">
      <w:bodyDiv w:val="1"/>
      <w:marLeft w:val="0"/>
      <w:marRight w:val="0"/>
      <w:marTop w:val="0"/>
      <w:marBottom w:val="0"/>
      <w:divBdr>
        <w:top w:val="none" w:sz="0" w:space="0" w:color="auto"/>
        <w:left w:val="none" w:sz="0" w:space="0" w:color="auto"/>
        <w:bottom w:val="none" w:sz="0" w:space="0" w:color="auto"/>
        <w:right w:val="none" w:sz="0" w:space="0" w:color="auto"/>
      </w:divBdr>
    </w:div>
    <w:div w:id="1858539838">
      <w:bodyDiv w:val="1"/>
      <w:marLeft w:val="0"/>
      <w:marRight w:val="0"/>
      <w:marTop w:val="0"/>
      <w:marBottom w:val="0"/>
      <w:divBdr>
        <w:top w:val="none" w:sz="0" w:space="0" w:color="auto"/>
        <w:left w:val="none" w:sz="0" w:space="0" w:color="auto"/>
        <w:bottom w:val="none" w:sz="0" w:space="0" w:color="auto"/>
        <w:right w:val="none" w:sz="0" w:space="0" w:color="auto"/>
      </w:divBdr>
      <w:divsChild>
        <w:div w:id="514074503">
          <w:marLeft w:val="0"/>
          <w:marRight w:val="0"/>
          <w:marTop w:val="0"/>
          <w:marBottom w:val="0"/>
          <w:divBdr>
            <w:top w:val="none" w:sz="0" w:space="0" w:color="auto"/>
            <w:left w:val="none" w:sz="0" w:space="0" w:color="auto"/>
            <w:bottom w:val="none" w:sz="0" w:space="0" w:color="auto"/>
            <w:right w:val="none" w:sz="0" w:space="0" w:color="auto"/>
          </w:divBdr>
          <w:divsChild>
            <w:div w:id="2120441810">
              <w:marLeft w:val="0"/>
              <w:marRight w:val="0"/>
              <w:marTop w:val="0"/>
              <w:marBottom w:val="0"/>
              <w:divBdr>
                <w:top w:val="none" w:sz="0" w:space="0" w:color="auto"/>
                <w:left w:val="none" w:sz="0" w:space="0" w:color="auto"/>
                <w:bottom w:val="none" w:sz="0" w:space="0" w:color="auto"/>
                <w:right w:val="none" w:sz="0" w:space="0" w:color="auto"/>
              </w:divBdr>
              <w:divsChild>
                <w:div w:id="16776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7061">
      <w:bodyDiv w:val="1"/>
      <w:marLeft w:val="0"/>
      <w:marRight w:val="0"/>
      <w:marTop w:val="0"/>
      <w:marBottom w:val="0"/>
      <w:divBdr>
        <w:top w:val="none" w:sz="0" w:space="0" w:color="auto"/>
        <w:left w:val="none" w:sz="0" w:space="0" w:color="auto"/>
        <w:bottom w:val="none" w:sz="0" w:space="0" w:color="auto"/>
        <w:right w:val="none" w:sz="0" w:space="0" w:color="auto"/>
      </w:divBdr>
    </w:div>
    <w:div w:id="1942908247">
      <w:bodyDiv w:val="1"/>
      <w:marLeft w:val="0"/>
      <w:marRight w:val="0"/>
      <w:marTop w:val="0"/>
      <w:marBottom w:val="0"/>
      <w:divBdr>
        <w:top w:val="none" w:sz="0" w:space="0" w:color="auto"/>
        <w:left w:val="none" w:sz="0" w:space="0" w:color="auto"/>
        <w:bottom w:val="none" w:sz="0" w:space="0" w:color="auto"/>
        <w:right w:val="none" w:sz="0" w:space="0" w:color="auto"/>
      </w:divBdr>
    </w:div>
    <w:div w:id="20209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sis.edu.sg/wp-content/uploads/2000/01/Monograph2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1939</Words>
  <Characters>10280</Characters>
  <Application>Microsoft Office Word</Application>
  <DocSecurity>0</DocSecurity>
  <Lines>85</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2022-05-18T16:34:00Z</dcterms:created>
  <dcterms:modified xsi:type="dcterms:W3CDTF">2022-06-07T08:09:00Z</dcterms:modified>
</cp:coreProperties>
</file>