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0E3C" w14:textId="676EC798" w:rsidR="00F96188" w:rsidRPr="00FC60C4" w:rsidRDefault="00F96188" w:rsidP="00F96188">
      <w:pPr>
        <w:rPr>
          <w:rFonts w:asciiTheme="minorHAnsi" w:hAnsiTheme="minorHAnsi" w:cstheme="minorHAnsi"/>
          <w:b/>
          <w:bCs/>
        </w:rPr>
      </w:pPr>
      <w:r w:rsidRPr="00FC60C4">
        <w:rPr>
          <w:rFonts w:asciiTheme="minorHAnsi" w:hAnsiTheme="minorHAnsi" w:cstheme="minorHAnsi"/>
          <w:b/>
          <w:bCs/>
        </w:rPr>
        <w:t>COSM33 202</w:t>
      </w:r>
      <w:r w:rsidR="000072DF">
        <w:rPr>
          <w:rFonts w:asciiTheme="minorHAnsi" w:hAnsiTheme="minorHAnsi" w:cstheme="minorHAnsi"/>
          <w:b/>
          <w:bCs/>
        </w:rPr>
        <w:t>3</w:t>
      </w:r>
      <w:r w:rsidRPr="00FC60C4">
        <w:rPr>
          <w:rFonts w:asciiTheme="minorHAnsi" w:hAnsiTheme="minorHAnsi" w:cstheme="minorHAnsi"/>
          <w:b/>
          <w:bCs/>
        </w:rPr>
        <w:t xml:space="preserve"> Human Rights in Asia Course Outline</w:t>
      </w:r>
    </w:p>
    <w:p w14:paraId="0885ECBE" w14:textId="77777777" w:rsidR="00F96188" w:rsidRPr="00FC60C4" w:rsidRDefault="00F96188" w:rsidP="00F96188">
      <w:pPr>
        <w:rPr>
          <w:rFonts w:asciiTheme="minorHAnsi" w:hAnsiTheme="minorHAnsi" w:cstheme="minorHAnsi"/>
          <w:b/>
          <w:bCs/>
        </w:rPr>
      </w:pPr>
      <w:r w:rsidRPr="00FC60C4">
        <w:rPr>
          <w:rFonts w:asciiTheme="minorHAnsi" w:hAnsiTheme="minorHAnsi" w:cstheme="minorHAnsi"/>
          <w:b/>
          <w:bCs/>
        </w:rPr>
        <w:t>Course director: Dr. Elizabeth Rhoads</w:t>
      </w:r>
    </w:p>
    <w:p w14:paraId="14D7D971" w14:textId="77777777" w:rsidR="00F96188" w:rsidRPr="00FC60C4" w:rsidRDefault="00F96188" w:rsidP="00F96188">
      <w:pPr>
        <w:rPr>
          <w:rFonts w:asciiTheme="minorHAnsi" w:hAnsiTheme="minorHAnsi" w:cstheme="minorHAnsi"/>
          <w:b/>
          <w:bCs/>
        </w:rPr>
      </w:pPr>
    </w:p>
    <w:p w14:paraId="4A8066AE" w14:textId="58CAAFD5" w:rsidR="004D27D4" w:rsidRDefault="004D27D4" w:rsidP="00B620A6">
      <w:pPr>
        <w:jc w:val="both"/>
        <w:rPr>
          <w:rFonts w:asciiTheme="minorHAnsi" w:hAnsiTheme="minorHAnsi" w:cstheme="minorHAnsi"/>
        </w:rPr>
      </w:pPr>
    </w:p>
    <w:p w14:paraId="6B7048D3" w14:textId="0D2F1AE5" w:rsidR="004D27D4" w:rsidRPr="00F96188" w:rsidRDefault="004D27D4" w:rsidP="00B620A6">
      <w:pPr>
        <w:jc w:val="both"/>
        <w:rPr>
          <w:rFonts w:asciiTheme="minorHAnsi" w:hAnsiTheme="minorHAnsi" w:cstheme="minorHAnsi"/>
          <w:b/>
          <w:bCs/>
        </w:rPr>
      </w:pPr>
      <w:r w:rsidRPr="00F96188">
        <w:rPr>
          <w:rFonts w:asciiTheme="minorHAnsi" w:hAnsiTheme="minorHAnsi" w:cstheme="minorHAnsi"/>
          <w:b/>
          <w:bCs/>
        </w:rPr>
        <w:t>Total Pages</w:t>
      </w:r>
      <w:r>
        <w:rPr>
          <w:rFonts w:asciiTheme="minorHAnsi" w:hAnsiTheme="minorHAnsi" w:cstheme="minorHAnsi"/>
          <w:b/>
          <w:bCs/>
        </w:rPr>
        <w:t xml:space="preserve">: </w:t>
      </w:r>
      <w:r w:rsidR="001F4C9C">
        <w:rPr>
          <w:rFonts w:asciiTheme="minorHAnsi" w:hAnsiTheme="minorHAnsi" w:cstheme="minorHAnsi"/>
          <w:b/>
          <w:bCs/>
        </w:rPr>
        <w:t>1</w:t>
      </w:r>
      <w:r w:rsidR="007E7575">
        <w:rPr>
          <w:rFonts w:asciiTheme="minorHAnsi" w:hAnsiTheme="minorHAnsi" w:cstheme="minorHAnsi"/>
          <w:b/>
          <w:bCs/>
        </w:rPr>
        <w:t>736</w:t>
      </w:r>
    </w:p>
    <w:p w14:paraId="26CEED3F" w14:textId="4DA6B6AB" w:rsidR="004D27D4" w:rsidRDefault="004D27D4" w:rsidP="00B620A6">
      <w:pPr>
        <w:jc w:val="both"/>
        <w:rPr>
          <w:rFonts w:asciiTheme="minorHAnsi" w:hAnsiTheme="minorHAnsi" w:cstheme="minorHAnsi"/>
        </w:rPr>
      </w:pPr>
    </w:p>
    <w:p w14:paraId="7141C648" w14:textId="0C44A088" w:rsidR="007E7575" w:rsidRDefault="007E7575" w:rsidP="00B620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Most of the readings </w:t>
      </w:r>
      <w:r w:rsidR="001F4C9C">
        <w:rPr>
          <w:rFonts w:asciiTheme="minorHAnsi" w:hAnsiTheme="minorHAnsi" w:cstheme="minorHAnsi"/>
        </w:rPr>
        <w:t>are</w:t>
      </w:r>
      <w:r w:rsidR="004D27D4">
        <w:rPr>
          <w:rFonts w:asciiTheme="minorHAnsi" w:hAnsiTheme="minorHAnsi" w:cstheme="minorHAnsi"/>
        </w:rPr>
        <w:t xml:space="preserve"> optional readings to give the students more choice on case study countries for exploring particular human rights topics</w:t>
      </w:r>
      <w:r w:rsidR="005B13CC">
        <w:rPr>
          <w:rFonts w:asciiTheme="minorHAnsi" w:hAnsiTheme="minorHAnsi" w:cstheme="minorHAnsi"/>
        </w:rPr>
        <w:t xml:space="preserve"> in their countries of interests</w:t>
      </w:r>
      <w:r w:rsidR="004D27D4">
        <w:rPr>
          <w:rFonts w:asciiTheme="minorHAnsi" w:hAnsiTheme="minorHAnsi" w:cstheme="minorHAnsi"/>
        </w:rPr>
        <w:t>.</w:t>
      </w:r>
      <w:r w:rsidR="00B12722">
        <w:rPr>
          <w:rFonts w:asciiTheme="minorHAnsi" w:hAnsiTheme="minorHAnsi" w:cstheme="minorHAnsi"/>
        </w:rPr>
        <w:t xml:space="preserve"> There may be an additional 150 pages of optional readings added to give students a wider variety of East Asian and Southeast Asian cases for each topic.</w:t>
      </w:r>
      <w:r>
        <w:rPr>
          <w:rFonts w:asciiTheme="minorHAnsi" w:hAnsiTheme="minorHAnsi" w:cstheme="minorHAnsi"/>
        </w:rPr>
        <w:t xml:space="preserve"> </w:t>
      </w:r>
    </w:p>
    <w:p w14:paraId="3056D58D" w14:textId="77777777" w:rsidR="007E7575" w:rsidRDefault="007E7575" w:rsidP="00B620A6">
      <w:pPr>
        <w:jc w:val="both"/>
        <w:rPr>
          <w:rFonts w:asciiTheme="minorHAnsi" w:hAnsiTheme="minorHAnsi" w:cstheme="minorHAnsi"/>
        </w:rPr>
      </w:pPr>
    </w:p>
    <w:p w14:paraId="2AAB0555" w14:textId="0360B6F0" w:rsidR="00E435E3" w:rsidRDefault="007E7575" w:rsidP="00B620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Mandatory readings are marked with an *. </w:t>
      </w:r>
    </w:p>
    <w:p w14:paraId="220E8CA6" w14:textId="77777777" w:rsidR="0021165A" w:rsidRPr="00F410F3" w:rsidRDefault="0021165A">
      <w:pPr>
        <w:rPr>
          <w:rFonts w:asciiTheme="minorHAnsi" w:hAnsiTheme="minorHAnsi" w:cstheme="minorHAnsi"/>
        </w:rPr>
      </w:pPr>
    </w:p>
    <w:p w14:paraId="05E705F0" w14:textId="62FBBAB8" w:rsidR="001E23AF" w:rsidRPr="00F410F3" w:rsidRDefault="001E23AF">
      <w:pPr>
        <w:rPr>
          <w:rFonts w:asciiTheme="minorHAnsi" w:hAnsiTheme="minorHAnsi" w:cstheme="minorHAnsi"/>
          <w:b/>
          <w:bCs/>
        </w:rPr>
      </w:pPr>
      <w:r w:rsidRPr="00F410F3">
        <w:rPr>
          <w:rFonts w:asciiTheme="minorHAnsi" w:hAnsiTheme="minorHAnsi" w:cstheme="minorHAnsi"/>
          <w:b/>
          <w:bCs/>
        </w:rPr>
        <w:t>Literature</w:t>
      </w:r>
    </w:p>
    <w:p w14:paraId="4C228237" w14:textId="4044C143" w:rsidR="001E23AF" w:rsidRPr="00F410F3" w:rsidRDefault="001E23AF">
      <w:pPr>
        <w:rPr>
          <w:rFonts w:asciiTheme="minorHAnsi" w:hAnsiTheme="minorHAnsi" w:cstheme="minorHAnsi"/>
        </w:rPr>
      </w:pPr>
    </w:p>
    <w:p w14:paraId="207EB9D1" w14:textId="13414AFD" w:rsidR="00E16E9D" w:rsidRPr="00644101" w:rsidRDefault="00E16E9D" w:rsidP="00E16E9D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Abraham, I. 2020. “Host Communities and Refugees in Southeast Asia: Report on a Workshop 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held at the National University of Singapore (NUS), 10-11 May 2019.”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eastAsia="en-GB"/>
        </w:rPr>
        <w:t xml:space="preserve">Sojourn: Journal of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eastAsia="en-GB"/>
        </w:rPr>
        <w:br/>
        <w:t>Social Issues in Southeast Asia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 35(1): 178-196.</w:t>
      </w:r>
      <w:r w:rsidR="00225489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 (19 pages)</w:t>
      </w:r>
    </w:p>
    <w:p w14:paraId="4AE67725" w14:textId="067598DE" w:rsidR="009B7A0D" w:rsidRPr="00644101" w:rsidRDefault="009B7A0D" w:rsidP="00E16E9D">
      <w:pPr>
        <w:rPr>
          <w:rFonts w:asciiTheme="minorHAnsi" w:hAnsiTheme="minorHAnsi" w:cstheme="minorHAnsi"/>
          <w:color w:val="000000" w:themeColor="text1"/>
          <w:lang w:val="en-GB" w:eastAsia="en-GB"/>
        </w:rPr>
      </w:pPr>
    </w:p>
    <w:p w14:paraId="5803BE32" w14:textId="53E89A49" w:rsidR="002E12F0" w:rsidRPr="000E0E35" w:rsidRDefault="007E7575" w:rsidP="00E16E9D">
      <w:pPr>
        <w:rPr>
          <w:rStyle w:val="s5"/>
          <w:rFonts w:ascii="Calibri" w:eastAsia="Verdana" w:hAnsi="Calibri" w:cs="Calibri"/>
          <w:color w:val="000000" w:themeColor="text1"/>
        </w:rPr>
      </w:pPr>
      <w:r w:rsidRPr="000E0E35">
        <w:rPr>
          <w:rStyle w:val="s5"/>
          <w:rFonts w:ascii="Calibri" w:eastAsia="Verdana" w:hAnsi="Calibri" w:cs="Calibri"/>
          <w:color w:val="000000" w:themeColor="text1"/>
        </w:rPr>
        <w:t>*</w:t>
      </w:r>
      <w:r w:rsidR="002E12F0" w:rsidRPr="000E0E35">
        <w:rPr>
          <w:rStyle w:val="s5"/>
          <w:rFonts w:ascii="Calibri" w:eastAsia="Verdana" w:hAnsi="Calibri" w:cs="Calibri"/>
          <w:color w:val="000000" w:themeColor="text1"/>
        </w:rPr>
        <w:t>Abramson, Kara. 2012. ‘Gender, Uyghur Identity, and the Story of</w:t>
      </w:r>
      <w:r w:rsidR="002E12F0" w:rsidRPr="000E0E35">
        <w:rPr>
          <w:rStyle w:val="apple-converted-space"/>
          <w:rFonts w:ascii="Calibri" w:eastAsia="Verdana" w:hAnsi="Calibri" w:cs="Calibri"/>
          <w:color w:val="000000" w:themeColor="text1"/>
        </w:rPr>
        <w:t> </w:t>
      </w:r>
      <w:proofErr w:type="spellStart"/>
      <w:r w:rsidR="002E12F0" w:rsidRPr="000E0E35">
        <w:rPr>
          <w:rStyle w:val="s5"/>
          <w:rFonts w:ascii="Calibri" w:eastAsia="Verdana" w:hAnsi="Calibri" w:cs="Calibri"/>
          <w:color w:val="000000" w:themeColor="text1"/>
        </w:rPr>
        <w:t>Nuzugum</w:t>
      </w:r>
      <w:proofErr w:type="spellEnd"/>
      <w:r w:rsidR="002E12F0" w:rsidRPr="000E0E35">
        <w:rPr>
          <w:rStyle w:val="s5"/>
          <w:rFonts w:ascii="Calibri" w:eastAsia="Verdana" w:hAnsi="Calibri" w:cs="Calibri"/>
          <w:color w:val="000000" w:themeColor="text1"/>
        </w:rPr>
        <w:t>’.</w:t>
      </w:r>
      <w:r w:rsidR="002E12F0" w:rsidRPr="000E0E35">
        <w:rPr>
          <w:rStyle w:val="apple-converted-space"/>
          <w:rFonts w:ascii="Calibri" w:eastAsia="Verdana" w:hAnsi="Calibri" w:cs="Calibri"/>
          <w:color w:val="000000" w:themeColor="text1"/>
        </w:rPr>
        <w:t> </w:t>
      </w:r>
      <w:r w:rsidR="002E12F0" w:rsidRPr="000E0E35">
        <w:rPr>
          <w:rStyle w:val="s6"/>
          <w:rFonts w:ascii="Calibri" w:hAnsi="Calibri" w:cs="Calibri"/>
          <w:i/>
          <w:iCs/>
          <w:color w:val="000000" w:themeColor="text1"/>
        </w:rPr>
        <w:t>The Journal of Asian Studies</w:t>
      </w:r>
      <w:r w:rsidR="002E12F0" w:rsidRPr="000E0E35">
        <w:rPr>
          <w:rStyle w:val="apple-converted-space"/>
          <w:rFonts w:ascii="Calibri" w:eastAsia="Verdana" w:hAnsi="Calibri" w:cs="Calibri"/>
          <w:color w:val="000000" w:themeColor="text1"/>
        </w:rPr>
        <w:t> </w:t>
      </w:r>
      <w:r w:rsidR="002E12F0" w:rsidRPr="000E0E35">
        <w:rPr>
          <w:rStyle w:val="s5"/>
          <w:rFonts w:ascii="Calibri" w:eastAsia="Verdana" w:hAnsi="Calibri" w:cs="Calibri"/>
          <w:color w:val="000000" w:themeColor="text1"/>
        </w:rPr>
        <w:t xml:space="preserve">71 (4): 1069–91. </w:t>
      </w:r>
      <w:hyperlink r:id="rId5" w:history="1">
        <w:r w:rsidR="002E12F0" w:rsidRPr="000E0E35">
          <w:rPr>
            <w:rStyle w:val="Hyperlnk"/>
            <w:rFonts w:ascii="Calibri" w:eastAsia="Verdana" w:hAnsi="Calibri" w:cs="Calibri"/>
            <w:color w:val="000000" w:themeColor="text1"/>
          </w:rPr>
          <w:t>https://doi.org/10.1017/S0021911812001179</w:t>
        </w:r>
      </w:hyperlink>
      <w:r w:rsidR="002E12F0" w:rsidRPr="000E0E35">
        <w:rPr>
          <w:rStyle w:val="s5"/>
          <w:rFonts w:ascii="Calibri" w:eastAsia="Verdana" w:hAnsi="Calibri" w:cs="Calibri"/>
          <w:color w:val="000000" w:themeColor="text1"/>
        </w:rPr>
        <w:t>. (22 pages)</w:t>
      </w:r>
    </w:p>
    <w:p w14:paraId="298DFB5A" w14:textId="46F08576" w:rsidR="0032786F" w:rsidRPr="000E0E35" w:rsidRDefault="0032786F" w:rsidP="00E16E9D">
      <w:pPr>
        <w:rPr>
          <w:rStyle w:val="s5"/>
          <w:rFonts w:ascii="Calibri" w:eastAsia="Verdana" w:hAnsi="Calibri" w:cs="Calibri"/>
          <w:color w:val="000000" w:themeColor="text1"/>
        </w:rPr>
      </w:pPr>
    </w:p>
    <w:p w14:paraId="143CCA93" w14:textId="2A79CE4E" w:rsidR="0032786F" w:rsidRPr="000E0E35" w:rsidRDefault="0032786F" w:rsidP="00E16E9D">
      <w:pPr>
        <w:rPr>
          <w:rStyle w:val="s5"/>
          <w:rFonts w:ascii="Calibri" w:eastAsia="Verdana" w:hAnsi="Calibri" w:cs="Myanmar Text"/>
          <w:color w:val="000000" w:themeColor="text1"/>
          <w:lang w:val="en-GB"/>
        </w:rPr>
      </w:pPr>
      <w:r w:rsidRPr="000E0E35">
        <w:rPr>
          <w:rStyle w:val="s5"/>
          <w:rFonts w:ascii="Calibri" w:eastAsia="Verdana" w:hAnsi="Calibri" w:cs="Calibri"/>
          <w:color w:val="000000" w:themeColor="text1"/>
        </w:rPr>
        <w:t xml:space="preserve">Allerton, Catherine. 2017. “Impossible children: illegality and excluded belonging among children of migrants in Sabah, East Malaysia.” </w:t>
      </w:r>
      <w:r w:rsidRPr="000E0E35">
        <w:rPr>
          <w:rStyle w:val="s5"/>
          <w:rFonts w:ascii="Calibri" w:eastAsia="Verdana" w:hAnsi="Calibri" w:cs="Calibri"/>
          <w:i/>
          <w:iCs/>
          <w:color w:val="000000" w:themeColor="text1"/>
        </w:rPr>
        <w:t>Journal of Ethnic and Migration Studies</w:t>
      </w:r>
      <w:r w:rsidRPr="000E0E35">
        <w:rPr>
          <w:rStyle w:val="s5"/>
          <w:rFonts w:ascii="Calibri" w:eastAsia="Verdana" w:hAnsi="Calibri" w:cs="Calibri"/>
          <w:color w:val="000000" w:themeColor="text1"/>
        </w:rPr>
        <w:t>, 44(7): 1081-1097.</w:t>
      </w:r>
      <w:r w:rsidR="00F76AC6" w:rsidRPr="000E0E35">
        <w:rPr>
          <w:rStyle w:val="s5"/>
          <w:rFonts w:ascii="Calibri" w:eastAsia="Verdana" w:hAnsi="Calibri" w:cs="Calibri"/>
          <w:color w:val="000000" w:themeColor="text1"/>
        </w:rPr>
        <w:t xml:space="preserve"> (17 p</w:t>
      </w:r>
      <w:r w:rsidR="00F76AC6" w:rsidRPr="000E0E35">
        <w:rPr>
          <w:rStyle w:val="s5"/>
          <w:rFonts w:ascii="Calibri" w:eastAsia="Verdana" w:hAnsi="Calibri" w:cs="Myanmar Text"/>
          <w:color w:val="000000" w:themeColor="text1"/>
          <w:lang w:val="en-GB"/>
        </w:rPr>
        <w:t>ages)</w:t>
      </w:r>
    </w:p>
    <w:p w14:paraId="1360844E" w14:textId="78C05556" w:rsidR="00A27798" w:rsidRPr="000E0E35" w:rsidRDefault="00A27798" w:rsidP="00E16E9D">
      <w:pPr>
        <w:rPr>
          <w:rStyle w:val="s5"/>
          <w:rFonts w:ascii="Calibri" w:eastAsia="Verdana" w:hAnsi="Calibri" w:cs="Myanmar Text"/>
          <w:color w:val="000000" w:themeColor="text1"/>
          <w:lang w:val="en-GB"/>
        </w:rPr>
      </w:pPr>
    </w:p>
    <w:p w14:paraId="0596BC82" w14:textId="21FB58A1" w:rsidR="00A27798" w:rsidRPr="000E0E35" w:rsidRDefault="00A27798" w:rsidP="00E16E9D">
      <w:pPr>
        <w:rPr>
          <w:rStyle w:val="s5"/>
          <w:rFonts w:ascii="Calibri" w:eastAsia="Verdana" w:hAnsi="Calibri" w:cs="Myanmar Text"/>
          <w:color w:val="000000" w:themeColor="text1"/>
          <w:lang w:val="en-GB"/>
        </w:rPr>
      </w:pPr>
      <w:r w:rsidRPr="000E0E35">
        <w:rPr>
          <w:rStyle w:val="s5"/>
          <w:rFonts w:ascii="Calibri" w:eastAsia="Verdana" w:hAnsi="Calibri" w:cs="Myanmar Text"/>
          <w:color w:val="000000" w:themeColor="text1"/>
          <w:lang w:val="en-GB"/>
        </w:rPr>
        <w:t xml:space="preserve">Allerton, Catherine. 2017. “Contested Statelessness in Sabah, Malaysia: Irregularity and the Politics of Recognition” </w:t>
      </w:r>
      <w:r w:rsidRPr="000E0E35">
        <w:rPr>
          <w:rStyle w:val="s5"/>
          <w:rFonts w:ascii="Calibri" w:eastAsia="Verdana" w:hAnsi="Calibri" w:cs="Myanmar Text"/>
          <w:i/>
          <w:iCs/>
          <w:color w:val="000000" w:themeColor="text1"/>
          <w:lang w:val="en-GB"/>
        </w:rPr>
        <w:t xml:space="preserve">Journal of Immigrant and Refugee Studies, </w:t>
      </w:r>
      <w:r w:rsidRPr="000E0E35">
        <w:rPr>
          <w:rStyle w:val="s5"/>
          <w:rFonts w:ascii="Calibri" w:eastAsia="Verdana" w:hAnsi="Calibri" w:cs="Myanmar Text"/>
          <w:color w:val="000000" w:themeColor="text1"/>
          <w:lang w:val="en-GB"/>
        </w:rPr>
        <w:t>15(3): 250-268. (18 pages)</w:t>
      </w:r>
    </w:p>
    <w:p w14:paraId="2D3229FC" w14:textId="77777777" w:rsidR="002E12F0" w:rsidRPr="008A1001" w:rsidRDefault="002E12F0" w:rsidP="00E16E9D">
      <w:pPr>
        <w:rPr>
          <w:rFonts w:ascii="Calibri" w:hAnsi="Calibri" w:cs="Calibri"/>
          <w:color w:val="000000" w:themeColor="text1"/>
          <w:lang w:val="en-GB" w:eastAsia="en-GB"/>
        </w:rPr>
      </w:pPr>
    </w:p>
    <w:p w14:paraId="687628A1" w14:textId="411EDCA7" w:rsidR="009B7A0D" w:rsidRPr="00644101" w:rsidRDefault="009B7A0D" w:rsidP="00E16E9D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Amos, Timothy. 2015. Fighting the Taboo Cycle: Google Map Protests and </w:t>
      </w: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>Buraku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 Human Rights Activism in Historical Perspective.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 w:eastAsia="en-GB"/>
        </w:rPr>
        <w:t xml:space="preserve">Japanese Studies </w:t>
      </w:r>
      <w:r w:rsidR="0045184C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35(3): </w:t>
      </w:r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>331-353.</w:t>
      </w:r>
      <w:r w:rsidR="0045184C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 (22 pages)</w:t>
      </w:r>
    </w:p>
    <w:p w14:paraId="67616784" w14:textId="77777777" w:rsidR="00E16E9D" w:rsidRPr="00644101" w:rsidRDefault="00E16E9D" w:rsidP="007B0A60">
      <w:pPr>
        <w:ind w:right="117"/>
        <w:rPr>
          <w:rFonts w:asciiTheme="minorHAnsi" w:hAnsiTheme="minorHAnsi" w:cstheme="minorHAnsi"/>
          <w:bCs/>
          <w:color w:val="000000" w:themeColor="text1"/>
        </w:rPr>
      </w:pPr>
    </w:p>
    <w:p w14:paraId="43E8ADB1" w14:textId="7C42C18B" w:rsidR="009E7470" w:rsidRPr="00644101" w:rsidRDefault="007E7575" w:rsidP="007B0A60">
      <w:pPr>
        <w:ind w:right="117"/>
        <w:rPr>
          <w:rFonts w:asciiTheme="minorHAnsi" w:hAnsiTheme="minorHAnsi" w:cstheme="minorHAnsi"/>
          <w:color w:val="000000" w:themeColor="text1"/>
          <w:lang w:val="en-GB"/>
        </w:rPr>
      </w:pPr>
      <w:r w:rsidRPr="002C358E">
        <w:rPr>
          <w:rFonts w:asciiTheme="minorHAnsi" w:hAnsiTheme="minorHAnsi" w:cstheme="minorHAnsi"/>
          <w:bCs/>
          <w:color w:val="000000" w:themeColor="text1"/>
        </w:rPr>
        <w:t>*</w:t>
      </w:r>
      <w:r w:rsidR="009E7470" w:rsidRPr="002C358E">
        <w:rPr>
          <w:rFonts w:asciiTheme="minorHAnsi" w:hAnsiTheme="minorHAnsi" w:cstheme="minorHAnsi"/>
          <w:bCs/>
          <w:color w:val="000000" w:themeColor="text1"/>
        </w:rPr>
        <w:t xml:space="preserve">Arakaki, Osamu and Lili Song. 2021. </w:t>
      </w:r>
      <w:r w:rsidR="009E7470" w:rsidRPr="00644101">
        <w:rPr>
          <w:rFonts w:asciiTheme="minorHAnsi" w:hAnsiTheme="minorHAnsi" w:cstheme="minorHAnsi"/>
          <w:bCs/>
          <w:color w:val="000000" w:themeColor="text1"/>
        </w:rPr>
        <w:t xml:space="preserve">Regional Refugee Regimes: East Asia. </w:t>
      </w:r>
      <w:r w:rsidR="009E7470" w:rsidRPr="00644101">
        <w:rPr>
          <w:rFonts w:asciiTheme="minorHAnsi" w:hAnsiTheme="minorHAnsi" w:cstheme="minorHAnsi"/>
          <w:i/>
          <w:iCs/>
          <w:color w:val="000000" w:themeColor="text1"/>
          <w:lang w:val="en-GB"/>
        </w:rPr>
        <w:t>The Oxford Handbook of International Refugee Law</w:t>
      </w:r>
      <w:r w:rsidR="009E7470" w:rsidRPr="00644101">
        <w:rPr>
          <w:rFonts w:asciiTheme="minorHAnsi" w:hAnsiTheme="minorHAnsi" w:cstheme="minorHAnsi"/>
          <w:color w:val="000000" w:themeColor="text1"/>
          <w:lang w:val="en-GB"/>
        </w:rPr>
        <w:t>. C. Costello, M. Foster, and J. McAdam (eds.), pp. 389-406. (17 pages)</w:t>
      </w:r>
    </w:p>
    <w:p w14:paraId="6DF82A0F" w14:textId="77777777" w:rsidR="009E7470" w:rsidRPr="00644101" w:rsidRDefault="009E7470" w:rsidP="007B0A60">
      <w:pPr>
        <w:ind w:right="117"/>
        <w:rPr>
          <w:rFonts w:asciiTheme="minorHAnsi" w:hAnsiTheme="minorHAnsi" w:cstheme="minorHAnsi"/>
          <w:bCs/>
          <w:color w:val="000000" w:themeColor="text1"/>
        </w:rPr>
      </w:pPr>
    </w:p>
    <w:p w14:paraId="6267A835" w14:textId="69D24D34" w:rsidR="00170F30" w:rsidRPr="00644101" w:rsidRDefault="00170F30" w:rsidP="007B0A60">
      <w:pPr>
        <w:ind w:right="117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644101">
        <w:rPr>
          <w:rFonts w:asciiTheme="minorHAnsi" w:hAnsiTheme="minorHAnsi" w:cstheme="minorHAnsi"/>
          <w:bCs/>
          <w:color w:val="000000" w:themeColor="text1"/>
        </w:rPr>
        <w:t xml:space="preserve">Arrington, C.L. 2021. </w:t>
      </w:r>
      <w:r w:rsidRPr="00644101">
        <w:rPr>
          <w:rFonts w:asciiTheme="minorHAnsi" w:hAnsiTheme="minorHAnsi" w:cstheme="minorHAnsi"/>
          <w:bCs/>
          <w:color w:val="000000" w:themeColor="text1"/>
          <w:lang w:val="en-GB"/>
        </w:rPr>
        <w:t xml:space="preserve">Disabled People’s Fight for Rights in South Korea and Japan. </w:t>
      </w:r>
      <w:r w:rsidRPr="00644101">
        <w:rPr>
          <w:rFonts w:asciiTheme="minorHAnsi" w:hAnsiTheme="minorHAnsi" w:cstheme="minorHAnsi"/>
          <w:bCs/>
          <w:i/>
          <w:iCs/>
          <w:color w:val="000000" w:themeColor="text1"/>
          <w:lang w:val="en-GB"/>
        </w:rPr>
        <w:t xml:space="preserve">Current History, </w:t>
      </w:r>
      <w:r w:rsidRPr="00644101">
        <w:rPr>
          <w:rFonts w:asciiTheme="minorHAnsi" w:hAnsiTheme="minorHAnsi" w:cstheme="minorHAnsi"/>
          <w:bCs/>
          <w:color w:val="000000" w:themeColor="text1"/>
          <w:lang w:val="en-GB"/>
        </w:rPr>
        <w:t>120 (827): 233-239.</w:t>
      </w:r>
      <w:r w:rsidR="00225489" w:rsidRPr="00644101">
        <w:rPr>
          <w:rFonts w:asciiTheme="minorHAnsi" w:hAnsiTheme="minorHAnsi" w:cstheme="minorHAnsi"/>
          <w:bCs/>
          <w:color w:val="000000" w:themeColor="text1"/>
          <w:lang w:val="en-GB"/>
        </w:rPr>
        <w:t xml:space="preserve"> (6 pages)</w:t>
      </w:r>
    </w:p>
    <w:p w14:paraId="128A69E6" w14:textId="77777777" w:rsidR="00F96188" w:rsidRPr="00F96188" w:rsidRDefault="00F96188" w:rsidP="00F96188">
      <w:pPr>
        <w:ind w:right="117"/>
        <w:jc w:val="both"/>
        <w:rPr>
          <w:rFonts w:asciiTheme="minorHAnsi" w:hAnsiTheme="minorHAnsi" w:cstheme="minorHAnsi"/>
          <w:bCs/>
          <w:lang w:val="en-GB"/>
        </w:rPr>
      </w:pPr>
    </w:p>
    <w:p w14:paraId="0C6239AB" w14:textId="420BC9B6" w:rsidR="009104B0" w:rsidRPr="00F410F3" w:rsidRDefault="009104B0" w:rsidP="009104B0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en-GB" w:eastAsia="ja-JP"/>
        </w:rPr>
      </w:pPr>
      <w:proofErr w:type="spellStart"/>
      <w:r w:rsidRPr="00F410F3">
        <w:rPr>
          <w:rFonts w:asciiTheme="minorHAnsi" w:hAnsiTheme="minorHAnsi" w:cstheme="minorHAnsi"/>
          <w:lang w:val="en-GB" w:eastAsia="ja-JP"/>
        </w:rPr>
        <w:t>Azhar</w:t>
      </w:r>
      <w:proofErr w:type="spellEnd"/>
      <w:r w:rsidRPr="00F410F3">
        <w:rPr>
          <w:rFonts w:asciiTheme="minorHAnsi" w:hAnsiTheme="minorHAnsi" w:cstheme="minorHAnsi"/>
          <w:lang w:val="en-GB" w:eastAsia="ja-JP"/>
        </w:rPr>
        <w:t xml:space="preserve">, </w:t>
      </w:r>
      <w:proofErr w:type="spellStart"/>
      <w:r w:rsidRPr="00F410F3">
        <w:rPr>
          <w:rFonts w:asciiTheme="minorHAnsi" w:hAnsiTheme="minorHAnsi" w:cstheme="minorHAnsi"/>
          <w:lang w:val="en-GB" w:eastAsia="ja-JP"/>
        </w:rPr>
        <w:t>Haris</w:t>
      </w:r>
      <w:proofErr w:type="spellEnd"/>
      <w:r w:rsidRPr="00F410F3">
        <w:rPr>
          <w:rFonts w:asciiTheme="minorHAnsi" w:hAnsiTheme="minorHAnsi" w:cstheme="minorHAnsi"/>
          <w:lang w:val="en-GB" w:eastAsia="ja-JP"/>
        </w:rPr>
        <w:t xml:space="preserve"> (2014), “The Human Rights Struggle in Indonesia: International Advances, Domestic Deadlocks,” </w:t>
      </w:r>
      <w:r w:rsidRPr="00F410F3">
        <w:rPr>
          <w:rFonts w:asciiTheme="minorHAnsi" w:hAnsiTheme="minorHAnsi" w:cstheme="minorHAnsi"/>
          <w:i/>
          <w:lang w:val="en-GB" w:eastAsia="ja-JP"/>
        </w:rPr>
        <w:t>SUR—International Journal on Human Rights</w:t>
      </w:r>
      <w:r w:rsidRPr="00F410F3">
        <w:rPr>
          <w:rFonts w:asciiTheme="minorHAnsi" w:hAnsiTheme="minorHAnsi" w:cstheme="minorHAnsi"/>
          <w:lang w:val="en-GB" w:eastAsia="ja-JP"/>
        </w:rPr>
        <w:t>, pp. 227-234.</w:t>
      </w:r>
      <w:r w:rsidR="00225489">
        <w:rPr>
          <w:rFonts w:asciiTheme="minorHAnsi" w:hAnsiTheme="minorHAnsi" w:cstheme="minorHAnsi"/>
          <w:lang w:val="en-GB" w:eastAsia="ja-JP"/>
        </w:rPr>
        <w:t xml:space="preserve"> (7 pages)</w:t>
      </w:r>
    </w:p>
    <w:p w14:paraId="2EC03F15" w14:textId="28EED469" w:rsidR="003A2D92" w:rsidRPr="00644101" w:rsidRDefault="003A2D92" w:rsidP="009104B0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lang w:val="en-GB" w:eastAsia="ja-JP"/>
        </w:rPr>
      </w:pPr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Bogenschutz, M., </w:t>
      </w: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Hyojin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 </w:t>
      </w: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Im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, A. Liang &amp; Lan </w:t>
      </w: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Thi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 </w:t>
      </w: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Quyhn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 Luong. 2020. Vietnam and Disability Rights: Perspectives at the Time of Ratification of the UN Convention on the Rights of Persons with </w:t>
      </w:r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lastRenderedPageBreak/>
        <w:t xml:space="preserve">Disabilities.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 w:eastAsia="ja-JP"/>
        </w:rPr>
        <w:t xml:space="preserve">International Journal of Disability, Development and Education </w:t>
      </w:r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68(5): 717-733. (16 pages)</w:t>
      </w:r>
    </w:p>
    <w:p w14:paraId="38AC785C" w14:textId="63D2F2FA" w:rsidR="009104B0" w:rsidRPr="00F410F3" w:rsidRDefault="009104B0" w:rsidP="009104B0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eastAsia="ja-JP"/>
        </w:rPr>
      </w:pPr>
      <w:r w:rsidRPr="00F410F3">
        <w:rPr>
          <w:rFonts w:asciiTheme="minorHAnsi" w:hAnsiTheme="minorHAnsi" w:cstheme="minorHAnsi"/>
          <w:lang w:eastAsia="ja-JP"/>
        </w:rPr>
        <w:t xml:space="preserve">Brickell, Katherine (2014), “‘The Whole World Is Watching’: Intimate Geopolitics of Forced Eviction and Women's Activism in Cambodia,” </w:t>
      </w:r>
      <w:r w:rsidRPr="00F410F3">
        <w:rPr>
          <w:rFonts w:asciiTheme="minorHAnsi" w:hAnsiTheme="minorHAnsi" w:cstheme="minorHAnsi"/>
          <w:i/>
          <w:lang w:eastAsia="ja-JP"/>
        </w:rPr>
        <w:t>Annals of the Association of American Geographers</w:t>
      </w:r>
      <w:r w:rsidRPr="00F410F3">
        <w:rPr>
          <w:rFonts w:asciiTheme="minorHAnsi" w:hAnsiTheme="minorHAnsi" w:cstheme="minorHAnsi"/>
          <w:lang w:eastAsia="ja-JP"/>
        </w:rPr>
        <w:t>, 104:6, 1256-1272.</w:t>
      </w:r>
      <w:r w:rsidR="00225489">
        <w:rPr>
          <w:rFonts w:asciiTheme="minorHAnsi" w:hAnsiTheme="minorHAnsi" w:cstheme="minorHAnsi"/>
          <w:lang w:eastAsia="ja-JP"/>
        </w:rPr>
        <w:t xml:space="preserve"> (16 pages)</w:t>
      </w:r>
    </w:p>
    <w:p w14:paraId="01F0D75F" w14:textId="428D11F1" w:rsidR="00DD5092" w:rsidRDefault="00F96188" w:rsidP="001F4C9C">
      <w:pPr>
        <w:rPr>
          <w:rFonts w:asciiTheme="minorHAnsi" w:hAnsiTheme="minorHAnsi" w:cstheme="minorHAnsi"/>
          <w:bCs/>
        </w:rPr>
      </w:pPr>
      <w:proofErr w:type="spellStart"/>
      <w:r w:rsidRPr="00341CB1">
        <w:rPr>
          <w:rFonts w:asciiTheme="minorHAnsi" w:hAnsiTheme="minorHAnsi" w:cstheme="minorHAnsi"/>
          <w:bCs/>
        </w:rPr>
        <w:t>Brinham</w:t>
      </w:r>
      <w:proofErr w:type="spellEnd"/>
      <w:r w:rsidRPr="00341CB1">
        <w:rPr>
          <w:rFonts w:asciiTheme="minorHAnsi" w:hAnsiTheme="minorHAnsi" w:cstheme="minorHAnsi"/>
          <w:bCs/>
        </w:rPr>
        <w:t xml:space="preserve">, Natalie. 2017. Breaking the cycle of expulsion, forced repatriation, and exploitation for Rohingya. Open Democracy, 26 September. Available at: </w:t>
      </w:r>
      <w:hyperlink r:id="rId6" w:history="1">
        <w:r w:rsidR="00341CB1" w:rsidRPr="00341CB1">
          <w:rPr>
            <w:rStyle w:val="Hyperlnk"/>
            <w:rFonts w:asciiTheme="minorHAnsi" w:hAnsiTheme="minorHAnsi" w:cstheme="minorHAnsi"/>
            <w:bCs/>
          </w:rPr>
          <w:t>https://www.opendemocracy.net/en/beyond-trafficking-and-slavery/breaking-cycle-of-expulsion-forced-repatriation-and-exploitation-for-r/</w:t>
        </w:r>
      </w:hyperlink>
      <w:r w:rsidR="00341CB1" w:rsidRPr="00341CB1">
        <w:rPr>
          <w:rFonts w:asciiTheme="minorHAnsi" w:hAnsiTheme="minorHAnsi" w:cstheme="minorHAnsi"/>
          <w:bCs/>
        </w:rPr>
        <w:t xml:space="preserve"> (3 pages)</w:t>
      </w:r>
    </w:p>
    <w:p w14:paraId="38F6193A" w14:textId="77777777" w:rsidR="00F13C70" w:rsidRPr="001F4C9C" w:rsidRDefault="00F13C70" w:rsidP="001F4C9C">
      <w:pPr>
        <w:rPr>
          <w:rFonts w:asciiTheme="minorHAnsi" w:hAnsiTheme="minorHAnsi" w:cstheme="minorHAnsi"/>
          <w:bCs/>
        </w:rPr>
      </w:pPr>
    </w:p>
    <w:p w14:paraId="72873DC7" w14:textId="7E08FF59" w:rsidR="00E16E9D" w:rsidRPr="000E0E35" w:rsidRDefault="00E16E9D" w:rsidP="00E16E9D">
      <w:pPr>
        <w:rPr>
          <w:rFonts w:ascii="Calibri" w:hAnsi="Calibri" w:cs="Calibri"/>
          <w:color w:val="000000" w:themeColor="text1"/>
          <w:lang w:val="sv-SE" w:eastAsia="en-GB"/>
        </w:rPr>
      </w:pPr>
      <w:r w:rsidRPr="00644101">
        <w:rPr>
          <w:rFonts w:ascii="Calibri" w:hAnsi="Calibri" w:cs="Calibri"/>
          <w:color w:val="000000" w:themeColor="text1"/>
          <w:lang w:eastAsia="en-GB"/>
        </w:rPr>
        <w:t xml:space="preserve">Brinham, Natalie. 2019. “Looking Beyond Invisibility: Rohingyas’ Dangerous Encounters with Papers and Cards. </w:t>
      </w:r>
      <w:r w:rsidRPr="000E0E35">
        <w:rPr>
          <w:rFonts w:ascii="Calibri" w:hAnsi="Calibri" w:cs="Calibri"/>
          <w:color w:val="000000" w:themeColor="text1"/>
          <w:lang w:val="sv-SE" w:eastAsia="en-GB"/>
        </w:rPr>
        <w:t xml:space="preserve">24 </w:t>
      </w:r>
      <w:r w:rsidRPr="000E0E35">
        <w:rPr>
          <w:rFonts w:ascii="Calibri" w:hAnsi="Calibri" w:cs="Calibri"/>
          <w:i/>
          <w:iCs/>
          <w:color w:val="000000" w:themeColor="text1"/>
          <w:lang w:val="sv-SE" w:eastAsia="en-GB"/>
        </w:rPr>
        <w:t xml:space="preserve">Tilburg International </w:t>
      </w:r>
      <w:proofErr w:type="spellStart"/>
      <w:r w:rsidRPr="000E0E35">
        <w:rPr>
          <w:rFonts w:ascii="Calibri" w:hAnsi="Calibri" w:cs="Calibri"/>
          <w:i/>
          <w:iCs/>
          <w:color w:val="000000" w:themeColor="text1"/>
          <w:lang w:val="sv-SE" w:eastAsia="en-GB"/>
        </w:rPr>
        <w:t>Law</w:t>
      </w:r>
      <w:proofErr w:type="spellEnd"/>
      <w:r w:rsidRPr="000E0E35">
        <w:rPr>
          <w:rFonts w:ascii="Calibri" w:hAnsi="Calibri" w:cs="Calibri"/>
          <w:i/>
          <w:iCs/>
          <w:color w:val="000000" w:themeColor="text1"/>
          <w:lang w:val="sv-SE" w:eastAsia="en-GB"/>
        </w:rPr>
        <w:t xml:space="preserve"> Review</w:t>
      </w:r>
      <w:r w:rsidRPr="000E0E35">
        <w:rPr>
          <w:rFonts w:ascii="Calibri" w:hAnsi="Calibri" w:cs="Calibri"/>
          <w:color w:val="000000" w:themeColor="text1"/>
          <w:lang w:val="sv-SE" w:eastAsia="en-GB"/>
        </w:rPr>
        <w:t xml:space="preserve"> </w:t>
      </w:r>
      <w:proofErr w:type="gramStart"/>
      <w:r w:rsidRPr="000E0E35">
        <w:rPr>
          <w:rFonts w:ascii="Calibri" w:hAnsi="Calibri" w:cs="Calibri"/>
          <w:color w:val="000000" w:themeColor="text1"/>
          <w:lang w:val="sv-SE" w:eastAsia="en-GB"/>
        </w:rPr>
        <w:t>156</w:t>
      </w:r>
      <w:r w:rsidR="00225489" w:rsidRPr="000E0E35">
        <w:rPr>
          <w:rFonts w:ascii="Calibri" w:hAnsi="Calibri" w:cs="Calibri"/>
          <w:color w:val="000000" w:themeColor="text1"/>
          <w:lang w:val="sv-SE" w:eastAsia="en-GB"/>
        </w:rPr>
        <w:t>-169</w:t>
      </w:r>
      <w:proofErr w:type="gramEnd"/>
      <w:r w:rsidRPr="000E0E35">
        <w:rPr>
          <w:rFonts w:ascii="Calibri" w:hAnsi="Calibri" w:cs="Calibri"/>
          <w:color w:val="000000" w:themeColor="text1"/>
          <w:lang w:val="sv-SE" w:eastAsia="en-GB"/>
        </w:rPr>
        <w:t xml:space="preserve">. </w:t>
      </w:r>
      <w:hyperlink r:id="rId7" w:history="1">
        <w:r w:rsidR="00225489" w:rsidRPr="000E0E35">
          <w:rPr>
            <w:rStyle w:val="Hyperlnk"/>
            <w:rFonts w:ascii="Calibri" w:hAnsi="Calibri" w:cs="Calibri"/>
            <w:color w:val="000000" w:themeColor="text1"/>
            <w:lang w:val="sv-SE" w:eastAsia="en-GB"/>
          </w:rPr>
          <w:t>http://doi.org/10.5334/tilr.151</w:t>
        </w:r>
      </w:hyperlink>
      <w:r w:rsidR="00225489" w:rsidRPr="000E0E35">
        <w:rPr>
          <w:rFonts w:ascii="Calibri" w:hAnsi="Calibri" w:cs="Calibri"/>
          <w:color w:val="000000" w:themeColor="text1"/>
          <w:lang w:val="sv-SE" w:eastAsia="en-GB"/>
        </w:rPr>
        <w:t xml:space="preserve"> </w:t>
      </w:r>
    </w:p>
    <w:p w14:paraId="497E2511" w14:textId="5F1A7A5E" w:rsidR="00225489" w:rsidRPr="00F30F05" w:rsidRDefault="00225489" w:rsidP="00BC27D2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sv-SE"/>
        </w:rPr>
      </w:pPr>
      <w:r w:rsidRPr="00F30F05">
        <w:rPr>
          <w:rFonts w:asciiTheme="minorHAnsi" w:hAnsiTheme="minorHAnsi" w:cstheme="minorHAnsi"/>
          <w:b w:val="0"/>
          <w:bCs w:val="0"/>
          <w:color w:val="000000" w:themeColor="text1"/>
          <w:lang w:val="sv-SE"/>
        </w:rPr>
        <w:t>(13 pages)</w:t>
      </w:r>
    </w:p>
    <w:p w14:paraId="15D56355" w14:textId="77777777" w:rsidR="009C131C" w:rsidRPr="00F30F05" w:rsidRDefault="009C131C" w:rsidP="00BC27D2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sv-SE"/>
        </w:rPr>
      </w:pPr>
    </w:p>
    <w:p w14:paraId="563BEFEB" w14:textId="10FFFC15" w:rsidR="002E12F0" w:rsidRPr="000E0E35" w:rsidRDefault="007E7575" w:rsidP="00BC27D2">
      <w:pPr>
        <w:pStyle w:val="Rubrik1"/>
        <w:spacing w:before="57"/>
        <w:ind w:left="0" w:right="117"/>
        <w:jc w:val="both"/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</w:pPr>
      <w:r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*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Cárdenas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 xml:space="preserve">, Magda 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Lorena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, and Jenny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  <w:lang w:val="sv-SE"/>
        </w:rPr>
        <w:t> </w:t>
      </w:r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 xml:space="preserve">Hedström. </w:t>
      </w:r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2021. ‘Armed Resistance and Feminist Activism’. In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r w:rsidR="002E12F0" w:rsidRPr="000E0E35">
        <w:rPr>
          <w:rStyle w:val="s6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Routledge Handbook of Feminist Peace Research</w:t>
      </w:r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, edited by Swati Parashar,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Élise</w:t>
      </w:r>
      <w:proofErr w:type="spellEnd"/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Féron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, Catia Cecilia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Confortini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, and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Tarja</w:t>
      </w:r>
      <w:proofErr w:type="spellEnd"/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Väyrynen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 xml:space="preserve">, 1st ed., 148–56. Routledge. </w:t>
      </w:r>
      <w:hyperlink r:id="rId8" w:history="1">
        <w:r w:rsidR="002E12F0" w:rsidRPr="000E0E35">
          <w:rPr>
            <w:rStyle w:val="Hyperlnk"/>
            <w:rFonts w:asciiTheme="minorHAnsi" w:hAnsiTheme="minorHAnsi" w:cstheme="minorHAnsi"/>
            <w:b w:val="0"/>
            <w:bCs w:val="0"/>
            <w:color w:val="000000" w:themeColor="text1"/>
          </w:rPr>
          <w:t>https://doi.org/10.4324/9780429024160</w:t>
        </w:r>
      </w:hyperlink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. (8 pages)</w:t>
      </w:r>
    </w:p>
    <w:p w14:paraId="462F9FC1" w14:textId="77777777" w:rsidR="002E12F0" w:rsidRDefault="002E12F0" w:rsidP="00BC27D2">
      <w:pPr>
        <w:pStyle w:val="Rubrik1"/>
        <w:spacing w:before="57"/>
        <w:ind w:left="0" w:right="117"/>
        <w:jc w:val="both"/>
        <w:rPr>
          <w:rStyle w:val="s5"/>
          <w:color w:val="4472C4"/>
          <w:sz w:val="18"/>
          <w:szCs w:val="18"/>
        </w:rPr>
      </w:pPr>
    </w:p>
    <w:p w14:paraId="54777ADA" w14:textId="6C9FB6AB" w:rsidR="00C20224" w:rsidRDefault="00BC27D2" w:rsidP="00BC27D2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</w:rPr>
      </w:pPr>
      <w:proofErr w:type="spellStart"/>
      <w:r w:rsidRPr="00F410F3">
        <w:rPr>
          <w:rFonts w:asciiTheme="minorHAnsi" w:hAnsiTheme="minorHAnsi" w:cstheme="minorHAnsi"/>
          <w:b w:val="0"/>
          <w:bCs w:val="0"/>
        </w:rPr>
        <w:t>Cheesman</w:t>
      </w:r>
      <w:proofErr w:type="spellEnd"/>
      <w:r w:rsidRPr="00F410F3">
        <w:rPr>
          <w:rFonts w:asciiTheme="minorHAnsi" w:hAnsiTheme="minorHAnsi" w:cstheme="minorHAnsi"/>
          <w:b w:val="0"/>
          <w:bCs w:val="0"/>
        </w:rPr>
        <w:t>, Nick</w:t>
      </w:r>
      <w:r w:rsidR="00F8294C" w:rsidRPr="00F410F3">
        <w:rPr>
          <w:rFonts w:asciiTheme="minorHAnsi" w:hAnsiTheme="minorHAnsi" w:cstheme="minorHAnsi"/>
          <w:b w:val="0"/>
          <w:bCs w:val="0"/>
        </w:rPr>
        <w:t>.</w:t>
      </w:r>
      <w:r w:rsidRPr="00F410F3">
        <w:rPr>
          <w:rFonts w:asciiTheme="minorHAnsi" w:hAnsiTheme="minorHAnsi" w:cstheme="minorHAnsi"/>
          <w:b w:val="0"/>
          <w:bCs w:val="0"/>
        </w:rPr>
        <w:t xml:space="preserve"> (2017): How in Myanmar “National Races” Came to Surpass Citizenship and Exclude Rohingya, </w:t>
      </w:r>
      <w:r w:rsidRPr="00F410F3">
        <w:rPr>
          <w:rFonts w:asciiTheme="minorHAnsi" w:hAnsiTheme="minorHAnsi" w:cstheme="minorHAnsi"/>
          <w:b w:val="0"/>
          <w:bCs w:val="0"/>
          <w:i/>
          <w:iCs/>
        </w:rPr>
        <w:t>Journal of Contemporary Asia</w:t>
      </w:r>
      <w:r w:rsidRPr="00F410F3">
        <w:rPr>
          <w:rFonts w:asciiTheme="minorHAnsi" w:hAnsiTheme="minorHAnsi" w:cstheme="minorHAnsi"/>
          <w:b w:val="0"/>
          <w:bCs w:val="0"/>
        </w:rPr>
        <w:t xml:space="preserve">, 47.3 (2017): 461-483. DOI: 10.1080/00472336.2017.1297476 </w:t>
      </w:r>
      <w:r w:rsidR="00225489">
        <w:rPr>
          <w:rFonts w:asciiTheme="minorHAnsi" w:hAnsiTheme="minorHAnsi" w:cstheme="minorHAnsi"/>
          <w:b w:val="0"/>
          <w:bCs w:val="0"/>
        </w:rPr>
        <w:t>(22 pages)</w:t>
      </w:r>
    </w:p>
    <w:p w14:paraId="0E10D1EC" w14:textId="77777777" w:rsidR="001D7442" w:rsidRDefault="001D7442" w:rsidP="00BC27D2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</w:rPr>
      </w:pPr>
    </w:p>
    <w:p w14:paraId="168F64BB" w14:textId="4EB2127F" w:rsidR="00F96188" w:rsidRPr="002422A5" w:rsidRDefault="00C20224" w:rsidP="00F96188">
      <w:pPr>
        <w:rPr>
          <w:rFonts w:ascii="Calibri" w:hAnsi="Calibri" w:cs="Calibri"/>
          <w:color w:val="000000" w:themeColor="text1"/>
          <w:lang w:val="en-GB" w:eastAsia="en-GB"/>
        </w:rPr>
      </w:pPr>
      <w:r w:rsidRPr="00644101">
        <w:rPr>
          <w:rFonts w:ascii="Calibri" w:hAnsi="Calibri" w:cs="Calibri"/>
          <w:color w:val="000000" w:themeColor="text1"/>
          <w:lang w:eastAsia="en-GB"/>
        </w:rPr>
        <w:t xml:space="preserve">Cheesman, N. 2019. “Routine Impunity as Practice (in Myanmar)” Human  Rights  Quarterly </w:t>
      </w:r>
      <w:r w:rsidRPr="00644101">
        <w:rPr>
          <w:rFonts w:ascii="Calibri" w:hAnsi="Calibri" w:cs="Calibri"/>
          <w:color w:val="000000" w:themeColor="text1"/>
          <w:lang w:eastAsia="en-GB"/>
        </w:rPr>
        <w:br/>
        <w:t xml:space="preserve">41(4): 873-892. </w:t>
      </w:r>
      <w:r w:rsidR="00225489" w:rsidRPr="00644101">
        <w:rPr>
          <w:rFonts w:ascii="Calibri" w:hAnsi="Calibri" w:cs="Calibri"/>
          <w:color w:val="000000" w:themeColor="text1"/>
          <w:lang w:val="en-GB" w:eastAsia="en-GB"/>
        </w:rPr>
        <w:t>(19 pages)</w:t>
      </w:r>
    </w:p>
    <w:p w14:paraId="79BAF87F" w14:textId="76C24F8A" w:rsidR="002422A5" w:rsidRPr="000E0E35" w:rsidRDefault="002422A5" w:rsidP="002422A5">
      <w:pPr>
        <w:pStyle w:val="dx-doi"/>
        <w:spacing w:before="0" w:after="0"/>
        <w:rPr>
          <w:rFonts w:asciiTheme="minorHAnsi" w:hAnsiTheme="minorHAnsi" w:cstheme="minorHAnsi"/>
          <w:color w:val="000000" w:themeColor="text1"/>
          <w:lang w:val="en-GB"/>
        </w:rPr>
      </w:pPr>
      <w:proofErr w:type="spellStart"/>
      <w:r w:rsidRPr="000E0E35">
        <w:rPr>
          <w:rFonts w:asciiTheme="minorHAnsi" w:hAnsiTheme="minorHAnsi" w:cstheme="minorHAnsi"/>
          <w:color w:val="000000" w:themeColor="text1"/>
        </w:rPr>
        <w:t>Cheva-Isarakul</w:t>
      </w:r>
      <w:proofErr w:type="spellEnd"/>
      <w:r w:rsidRPr="000E0E35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E0E35">
        <w:rPr>
          <w:rFonts w:asciiTheme="minorHAnsi" w:hAnsiTheme="minorHAnsi" w:cstheme="minorHAnsi"/>
          <w:color w:val="000000" w:themeColor="text1"/>
        </w:rPr>
        <w:t>Janepicha</w:t>
      </w:r>
      <w:proofErr w:type="spellEnd"/>
      <w:r w:rsidRPr="000E0E35">
        <w:rPr>
          <w:rFonts w:asciiTheme="minorHAnsi" w:hAnsiTheme="minorHAnsi" w:cstheme="minorHAnsi"/>
          <w:color w:val="000000" w:themeColor="text1"/>
        </w:rPr>
        <w:t xml:space="preserve"> and C. </w:t>
      </w:r>
      <w:proofErr w:type="spellStart"/>
      <w:r w:rsidRPr="000E0E35">
        <w:rPr>
          <w:rFonts w:asciiTheme="minorHAnsi" w:hAnsiTheme="minorHAnsi" w:cstheme="minorHAnsi"/>
          <w:color w:val="000000" w:themeColor="text1"/>
        </w:rPr>
        <w:t>Sperfeldt</w:t>
      </w:r>
      <w:proofErr w:type="spellEnd"/>
      <w:r w:rsidRPr="000E0E35">
        <w:rPr>
          <w:rFonts w:asciiTheme="minorHAnsi" w:hAnsiTheme="minorHAnsi" w:cstheme="minorHAnsi"/>
          <w:color w:val="000000" w:themeColor="text1"/>
        </w:rPr>
        <w:t xml:space="preserve">. 2023. “Citizenship and statelessness among mobile maritime populations: the case of the Moken in Thailand.” </w:t>
      </w:r>
      <w:r w:rsidRPr="000E0E35">
        <w:rPr>
          <w:rFonts w:asciiTheme="minorHAnsi" w:hAnsiTheme="minorHAnsi" w:cstheme="minorHAnsi"/>
          <w:i/>
          <w:iCs/>
          <w:color w:val="000000" w:themeColor="text1"/>
        </w:rPr>
        <w:t xml:space="preserve">Citizenship Studies, </w:t>
      </w:r>
      <w:hyperlink r:id="rId9" w:history="1">
        <w:r w:rsidRPr="000E0E35">
          <w:rPr>
            <w:rStyle w:val="Hyperlnk"/>
            <w:rFonts w:asciiTheme="minorHAnsi" w:eastAsia="Verdana" w:hAnsiTheme="minorHAnsi" w:cstheme="minorHAnsi"/>
            <w:color w:val="000000" w:themeColor="text1"/>
          </w:rPr>
          <w:t>https://doi.org/10.1080/13621025.2023.2178638</w:t>
        </w:r>
      </w:hyperlink>
      <w:r w:rsidRPr="000E0E35">
        <w:rPr>
          <w:rFonts w:asciiTheme="minorHAnsi" w:hAnsiTheme="minorHAnsi" w:cstheme="minorHAnsi"/>
          <w:color w:val="000000" w:themeColor="text1"/>
          <w:lang w:val="en-GB"/>
        </w:rPr>
        <w:t xml:space="preserve"> (20 pages)</w:t>
      </w:r>
    </w:p>
    <w:p w14:paraId="0E6BC3B8" w14:textId="6D448BFA" w:rsidR="00F96188" w:rsidRPr="00644101" w:rsidRDefault="00F96188" w:rsidP="00F96188">
      <w:pPr>
        <w:rPr>
          <w:rFonts w:asciiTheme="minorHAnsi" w:hAnsiTheme="minorHAnsi" w:cstheme="minorHAnsi"/>
          <w:color w:val="000000" w:themeColor="text1"/>
        </w:rPr>
      </w:pPr>
      <w:r w:rsidRPr="00644101">
        <w:rPr>
          <w:rFonts w:asciiTheme="minorHAnsi" w:hAnsiTheme="minorHAnsi" w:cstheme="minorHAnsi"/>
          <w:color w:val="000000" w:themeColor="text1"/>
        </w:rPr>
        <w:t xml:space="preserve">Chiang, Howard. 2019. “Gay Marriage in Taiwan and the Struggle for Recognition”, </w:t>
      </w:r>
      <w:r w:rsidRPr="00644101">
        <w:rPr>
          <w:rFonts w:asciiTheme="minorHAnsi" w:hAnsiTheme="minorHAnsi" w:cstheme="minorHAnsi"/>
          <w:i/>
          <w:iCs/>
          <w:color w:val="000000" w:themeColor="text1"/>
        </w:rPr>
        <w:t xml:space="preserve">Current History, </w:t>
      </w:r>
      <w:r w:rsidRPr="00644101">
        <w:rPr>
          <w:rFonts w:asciiTheme="minorHAnsi" w:hAnsiTheme="minorHAnsi" w:cstheme="minorHAnsi"/>
          <w:color w:val="000000" w:themeColor="text1"/>
        </w:rPr>
        <w:t>September, pp. 241-243.</w:t>
      </w:r>
      <w:r w:rsidR="00225489" w:rsidRPr="00644101">
        <w:rPr>
          <w:rFonts w:asciiTheme="minorHAnsi" w:hAnsiTheme="minorHAnsi" w:cstheme="minorHAnsi"/>
          <w:color w:val="000000" w:themeColor="text1"/>
        </w:rPr>
        <w:t xml:space="preserve"> (3 pages)</w:t>
      </w:r>
    </w:p>
    <w:p w14:paraId="2BF50F6B" w14:textId="77777777" w:rsidR="00BC27D2" w:rsidRPr="00644101" w:rsidRDefault="00BC27D2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14:paraId="42FBCE94" w14:textId="6CD245DD" w:rsidR="002E12F0" w:rsidRPr="000E0E35" w:rsidRDefault="007E7575" w:rsidP="003D5368">
      <w:pPr>
        <w:pStyle w:val="Rubrik1"/>
        <w:ind w:left="0"/>
        <w:jc w:val="both"/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</w:pPr>
      <w:r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*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Chilmeran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 xml:space="preserve">, 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Yasmin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, and Jenny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  <w:lang w:val="sv-SE"/>
        </w:rPr>
        <w:t> </w:t>
      </w:r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  <w:lang w:val="sv-SE"/>
        </w:rPr>
        <w:t>Hedström.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  <w:lang w:val="sv-SE"/>
        </w:rPr>
        <w:t> </w:t>
      </w:r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2021. ‘Reflexivity and Fieldwork in Feminist Peace Research’. In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r w:rsidR="002E12F0" w:rsidRPr="000E0E35">
        <w:rPr>
          <w:rStyle w:val="s6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The Palgrave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 </w:t>
      </w:r>
      <w:r w:rsidR="002E12F0" w:rsidRPr="000E0E35">
        <w:rPr>
          <w:rStyle w:val="s6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Encyclopedia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 </w:t>
      </w:r>
      <w:r w:rsidR="002E12F0" w:rsidRPr="000E0E35">
        <w:rPr>
          <w:rStyle w:val="s6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of Peace and Conflict Studies</w:t>
      </w:r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 xml:space="preserve">, 1–7. Cham: Springer International Publishing. </w:t>
      </w:r>
      <w:hyperlink r:id="rId10" w:history="1">
        <w:r w:rsidR="002E12F0" w:rsidRPr="000E0E35">
          <w:rPr>
            <w:rStyle w:val="Hyperlnk"/>
            <w:rFonts w:asciiTheme="minorHAnsi" w:hAnsiTheme="minorHAnsi" w:cstheme="minorHAnsi"/>
            <w:b w:val="0"/>
            <w:bCs w:val="0"/>
            <w:color w:val="000000" w:themeColor="text1"/>
          </w:rPr>
          <w:t>https://doi.org/10.1007/978-3-030-11795-5_181-1</w:t>
        </w:r>
      </w:hyperlink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. (7 pages)</w:t>
      </w:r>
    </w:p>
    <w:p w14:paraId="3C62ACB5" w14:textId="77777777" w:rsidR="002E12F0" w:rsidRDefault="002E12F0" w:rsidP="003D5368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14:paraId="2E99F68F" w14:textId="56818C9A" w:rsidR="0087252C" w:rsidRPr="00644101" w:rsidRDefault="0087252C" w:rsidP="003D5368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6441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Chiu, T.Y. and B.S.A. Yeoh. 2021. Marriage migration, family and citizenship in Asia. </w:t>
      </w:r>
      <w:r w:rsidRPr="00644101">
        <w:rPr>
          <w:rFonts w:asciiTheme="minorHAnsi" w:hAnsiTheme="minorHAnsi" w:cstheme="minorHAnsi"/>
          <w:b w:val="0"/>
          <w:bCs w:val="0"/>
          <w:i/>
          <w:iCs/>
          <w:color w:val="000000" w:themeColor="text1"/>
        </w:rPr>
        <w:t xml:space="preserve">Citizenship Studies, </w:t>
      </w:r>
      <w:r w:rsidRPr="00644101">
        <w:rPr>
          <w:rFonts w:asciiTheme="minorHAnsi" w:hAnsiTheme="minorHAnsi" w:cstheme="minorHAnsi"/>
          <w:b w:val="0"/>
          <w:bCs w:val="0"/>
          <w:color w:val="000000" w:themeColor="text1"/>
        </w:rPr>
        <w:t>25(7): 879-897. (18 pages)</w:t>
      </w:r>
    </w:p>
    <w:p w14:paraId="06E50997" w14:textId="77777777" w:rsidR="0087252C" w:rsidRPr="00644101" w:rsidRDefault="0087252C" w:rsidP="003D5368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14:paraId="6424F066" w14:textId="0B51864C" w:rsidR="00F8294C" w:rsidRPr="00F410F3" w:rsidRDefault="007E7575" w:rsidP="003D5368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*</w:t>
      </w:r>
      <w:r w:rsidR="00BC27D2" w:rsidRPr="00F410F3">
        <w:rPr>
          <w:rFonts w:asciiTheme="minorHAnsi" w:hAnsiTheme="minorHAnsi" w:cstheme="minorHAnsi"/>
          <w:b w:val="0"/>
          <w:bCs w:val="0"/>
        </w:rPr>
        <w:t xml:space="preserve">Christensen, M. J., &amp; </w:t>
      </w:r>
      <w:proofErr w:type="spellStart"/>
      <w:r w:rsidR="00BC27D2" w:rsidRPr="00F410F3">
        <w:rPr>
          <w:rFonts w:asciiTheme="minorHAnsi" w:hAnsiTheme="minorHAnsi" w:cstheme="minorHAnsi"/>
          <w:b w:val="0"/>
          <w:bCs w:val="0"/>
        </w:rPr>
        <w:t>Kjeldgaard</w:t>
      </w:r>
      <w:proofErr w:type="spellEnd"/>
      <w:r w:rsidR="00BC27D2" w:rsidRPr="00F410F3">
        <w:rPr>
          <w:rFonts w:asciiTheme="minorHAnsi" w:hAnsiTheme="minorHAnsi" w:cstheme="minorHAnsi"/>
          <w:b w:val="0"/>
          <w:bCs w:val="0"/>
        </w:rPr>
        <w:t xml:space="preserve">-Pedersen, A. (2018). Competing Perceptions of Hybrid Justice: </w:t>
      </w:r>
      <w:r w:rsidR="00BC27D2" w:rsidRPr="00F410F3">
        <w:rPr>
          <w:rFonts w:asciiTheme="minorHAnsi" w:hAnsiTheme="minorHAnsi" w:cstheme="minorHAnsi"/>
          <w:b w:val="0"/>
          <w:bCs w:val="0"/>
        </w:rPr>
        <w:lastRenderedPageBreak/>
        <w:t>International v. National in the Extraordinary Chambers of the Courts of Cambodia. </w:t>
      </w:r>
      <w:r w:rsidR="00BC27D2" w:rsidRPr="00F410F3">
        <w:rPr>
          <w:rFonts w:asciiTheme="minorHAnsi" w:hAnsiTheme="minorHAnsi" w:cstheme="minorHAnsi"/>
          <w:b w:val="0"/>
          <w:bCs w:val="0"/>
          <w:i/>
          <w:iCs/>
        </w:rPr>
        <w:t>International Criminal Law Review</w:t>
      </w:r>
      <w:r w:rsidR="00BC27D2" w:rsidRPr="00F410F3">
        <w:rPr>
          <w:rFonts w:asciiTheme="minorHAnsi" w:hAnsiTheme="minorHAnsi" w:cstheme="minorHAnsi"/>
          <w:b w:val="0"/>
          <w:bCs w:val="0"/>
        </w:rPr>
        <w:t>, </w:t>
      </w:r>
      <w:r w:rsidR="00BC27D2" w:rsidRPr="00F410F3">
        <w:rPr>
          <w:rFonts w:asciiTheme="minorHAnsi" w:hAnsiTheme="minorHAnsi" w:cstheme="minorHAnsi"/>
          <w:b w:val="0"/>
          <w:bCs w:val="0"/>
          <w:i/>
          <w:iCs/>
        </w:rPr>
        <w:t>18</w:t>
      </w:r>
      <w:r w:rsidR="00BC27D2" w:rsidRPr="00F410F3">
        <w:rPr>
          <w:rFonts w:asciiTheme="minorHAnsi" w:hAnsiTheme="minorHAnsi" w:cstheme="minorHAnsi"/>
          <w:b w:val="0"/>
          <w:bCs w:val="0"/>
        </w:rPr>
        <w:t>(1), 127-153.</w:t>
      </w:r>
      <w:r w:rsidR="00225489">
        <w:rPr>
          <w:rFonts w:asciiTheme="minorHAnsi" w:hAnsiTheme="minorHAnsi" w:cstheme="minorHAnsi"/>
          <w:b w:val="0"/>
          <w:bCs w:val="0"/>
        </w:rPr>
        <w:t xml:space="preserve"> (26 pages)</w:t>
      </w:r>
    </w:p>
    <w:p w14:paraId="79C1F177" w14:textId="34E6B9E3" w:rsidR="003D5368" w:rsidRDefault="003D5368" w:rsidP="003D5368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5906462E" w14:textId="0F2A6670" w:rsidR="00F96188" w:rsidRDefault="00F96188" w:rsidP="00F96188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Chua, Lynette J. 2015. “The Vernacular Mobilization of Human Rights in Myanmar’s Sexual Orientation and Gender Identity Movement”, </w:t>
      </w:r>
      <w:r>
        <w:rPr>
          <w:rFonts w:asciiTheme="minorHAnsi" w:hAnsiTheme="minorHAnsi" w:cstheme="minorHAnsi"/>
          <w:b w:val="0"/>
          <w:bCs w:val="0"/>
          <w:i/>
          <w:iCs/>
        </w:rPr>
        <w:t xml:space="preserve">Law &amp; Society Review, </w:t>
      </w:r>
      <w:r>
        <w:rPr>
          <w:rFonts w:asciiTheme="minorHAnsi" w:hAnsiTheme="minorHAnsi" w:cstheme="minorHAnsi"/>
          <w:b w:val="0"/>
          <w:bCs w:val="0"/>
        </w:rPr>
        <w:t>49(2): 299-332.</w:t>
      </w:r>
      <w:r w:rsidR="00225489">
        <w:rPr>
          <w:rFonts w:asciiTheme="minorHAnsi" w:hAnsiTheme="minorHAnsi" w:cstheme="minorHAnsi"/>
          <w:b w:val="0"/>
          <w:bCs w:val="0"/>
        </w:rPr>
        <w:t xml:space="preserve"> (33 pages)</w:t>
      </w:r>
    </w:p>
    <w:p w14:paraId="2A2E9B3D" w14:textId="77777777" w:rsidR="00F96188" w:rsidRPr="00F96188" w:rsidRDefault="00F96188" w:rsidP="00F96188">
      <w:pPr>
        <w:rPr>
          <w:rFonts w:asciiTheme="minorHAnsi" w:hAnsiTheme="minorHAnsi" w:cstheme="minorHAnsi"/>
        </w:rPr>
      </w:pPr>
    </w:p>
    <w:p w14:paraId="5279DAED" w14:textId="58682486" w:rsidR="00F96188" w:rsidRDefault="00F96188" w:rsidP="00F96188">
      <w:pPr>
        <w:rPr>
          <w:rFonts w:asciiTheme="minorHAnsi" w:hAnsiTheme="minorHAnsi" w:cstheme="minorHAnsi"/>
        </w:rPr>
      </w:pPr>
      <w:r w:rsidRPr="00F96188">
        <w:rPr>
          <w:rFonts w:asciiTheme="minorHAnsi" w:hAnsiTheme="minorHAnsi" w:cstheme="minorHAnsi"/>
        </w:rPr>
        <w:t xml:space="preserve">Chua, Lynette J. and Michael Hor. 2016. “Preface, Focus: The Life and Future of British Colonial Sexual Regulation in Asia” </w:t>
      </w:r>
      <w:r w:rsidRPr="00F96188">
        <w:rPr>
          <w:rFonts w:asciiTheme="minorHAnsi" w:hAnsiTheme="minorHAnsi" w:cstheme="minorHAnsi"/>
          <w:i/>
          <w:iCs/>
        </w:rPr>
        <w:t xml:space="preserve">Hong Kong Law Journal </w:t>
      </w:r>
      <w:r w:rsidRPr="00F96188">
        <w:rPr>
          <w:rFonts w:asciiTheme="minorHAnsi" w:hAnsiTheme="minorHAnsi" w:cstheme="minorHAnsi"/>
        </w:rPr>
        <w:t>46, no. 1, pp. 1-8.</w:t>
      </w:r>
      <w:r w:rsidR="00225489">
        <w:rPr>
          <w:rFonts w:asciiTheme="minorHAnsi" w:hAnsiTheme="minorHAnsi" w:cstheme="minorHAnsi"/>
        </w:rPr>
        <w:t xml:space="preserve"> (8 pages)</w:t>
      </w:r>
    </w:p>
    <w:p w14:paraId="2E4E1600" w14:textId="04AED85E" w:rsidR="00F13C70" w:rsidRPr="00F13C70" w:rsidRDefault="00F13C70" w:rsidP="00F96188">
      <w:pPr>
        <w:rPr>
          <w:rFonts w:asciiTheme="minorHAnsi" w:hAnsiTheme="minorHAnsi" w:cstheme="minorHAnsi"/>
          <w:color w:val="00B050"/>
        </w:rPr>
      </w:pPr>
    </w:p>
    <w:p w14:paraId="42AF43DF" w14:textId="5775F99C" w:rsidR="00F13C70" w:rsidRPr="000E0E35" w:rsidRDefault="00F13C70" w:rsidP="00F96188">
      <w:pPr>
        <w:rPr>
          <w:rFonts w:asciiTheme="minorHAnsi" w:hAnsiTheme="minorHAnsi" w:cstheme="minorHAnsi"/>
          <w:color w:val="000000" w:themeColor="text1"/>
        </w:rPr>
      </w:pPr>
      <w:r w:rsidRPr="000E0E35">
        <w:rPr>
          <w:rFonts w:asciiTheme="minorHAnsi" w:hAnsiTheme="minorHAnsi" w:cstheme="minorHAnsi"/>
          <w:color w:val="000000" w:themeColor="text1"/>
        </w:rPr>
        <w:t xml:space="preserve">Chung, E.A., D. </w:t>
      </w:r>
      <w:proofErr w:type="spellStart"/>
      <w:r w:rsidRPr="000E0E35">
        <w:rPr>
          <w:rFonts w:asciiTheme="minorHAnsi" w:hAnsiTheme="minorHAnsi" w:cstheme="minorHAnsi"/>
          <w:color w:val="000000" w:themeColor="text1"/>
        </w:rPr>
        <w:t>Draudt</w:t>
      </w:r>
      <w:proofErr w:type="spellEnd"/>
      <w:r w:rsidRPr="000E0E35">
        <w:rPr>
          <w:rFonts w:asciiTheme="minorHAnsi" w:hAnsiTheme="minorHAnsi" w:cstheme="minorHAnsi"/>
          <w:color w:val="000000" w:themeColor="text1"/>
        </w:rPr>
        <w:t xml:space="preserve">, and Y. Tian. 2020. “Regulating membership and movement at the meso-level: citizen-making and the household registration system in East Asia,” </w:t>
      </w:r>
      <w:r w:rsidRPr="000E0E35">
        <w:rPr>
          <w:rFonts w:asciiTheme="minorHAnsi" w:hAnsiTheme="minorHAnsi" w:cstheme="minorHAnsi"/>
          <w:i/>
          <w:iCs/>
          <w:color w:val="000000" w:themeColor="text1"/>
        </w:rPr>
        <w:t xml:space="preserve">Citizenship Studies, </w:t>
      </w:r>
      <w:r w:rsidRPr="000E0E35">
        <w:rPr>
          <w:rFonts w:asciiTheme="minorHAnsi" w:hAnsiTheme="minorHAnsi" w:cstheme="minorHAnsi"/>
          <w:color w:val="000000" w:themeColor="text1"/>
        </w:rPr>
        <w:t>24(1): 76-92. (18 pages)</w:t>
      </w:r>
    </w:p>
    <w:p w14:paraId="1E998527" w14:textId="77777777" w:rsidR="00F96188" w:rsidRPr="000E0E35" w:rsidRDefault="00F96188" w:rsidP="00F96188">
      <w:pPr>
        <w:rPr>
          <w:lang w:val="en-GB" w:bidi="ar-SA"/>
        </w:rPr>
      </w:pPr>
    </w:p>
    <w:p w14:paraId="29EAE659" w14:textId="5199DB6A" w:rsidR="00BC27D2" w:rsidRPr="00644101" w:rsidRDefault="007E7575" w:rsidP="00644101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en-GB" w:eastAsia="ja-JP"/>
        </w:rPr>
      </w:pPr>
      <w:r>
        <w:rPr>
          <w:rFonts w:asciiTheme="minorHAnsi" w:hAnsiTheme="minorHAnsi" w:cstheme="minorHAnsi"/>
          <w:lang w:val="en-GB" w:eastAsia="ja-JP"/>
        </w:rPr>
        <w:t>*</w:t>
      </w:r>
      <w:r w:rsidR="00BC27D2" w:rsidRPr="00F410F3">
        <w:rPr>
          <w:rFonts w:asciiTheme="minorHAnsi" w:hAnsiTheme="minorHAnsi" w:cstheme="minorHAnsi"/>
          <w:lang w:val="en-GB" w:eastAsia="ja-JP"/>
        </w:rPr>
        <w:t xml:space="preserve">Davies, Mathew (2014), “States of </w:t>
      </w:r>
      <w:proofErr w:type="gramStart"/>
      <w:r w:rsidR="00BC27D2" w:rsidRPr="00F410F3">
        <w:rPr>
          <w:rFonts w:asciiTheme="minorHAnsi" w:hAnsiTheme="minorHAnsi" w:cstheme="minorHAnsi"/>
          <w:lang w:val="en-GB" w:eastAsia="ja-JP"/>
        </w:rPr>
        <w:t>Compliance?:</w:t>
      </w:r>
      <w:proofErr w:type="gramEnd"/>
      <w:r w:rsidR="00BC27D2" w:rsidRPr="00F410F3">
        <w:rPr>
          <w:rFonts w:asciiTheme="minorHAnsi" w:hAnsiTheme="minorHAnsi" w:cstheme="minorHAnsi"/>
          <w:lang w:val="en-GB" w:eastAsia="ja-JP"/>
        </w:rPr>
        <w:t xml:space="preserve"> Global Human Rights Treaties and ASEAN Member States,” </w:t>
      </w:r>
      <w:r w:rsidR="00BC27D2" w:rsidRPr="00F410F3">
        <w:rPr>
          <w:rFonts w:asciiTheme="minorHAnsi" w:hAnsiTheme="minorHAnsi" w:cstheme="minorHAnsi"/>
          <w:i/>
          <w:lang w:val="en-GB" w:eastAsia="ja-JP"/>
        </w:rPr>
        <w:t>Journal of Human Rights</w:t>
      </w:r>
      <w:r w:rsidR="00BC27D2" w:rsidRPr="00F410F3">
        <w:rPr>
          <w:rFonts w:asciiTheme="minorHAnsi" w:hAnsiTheme="minorHAnsi" w:cstheme="minorHAnsi"/>
          <w:lang w:val="en-GB" w:eastAsia="ja-JP"/>
        </w:rPr>
        <w:t>, 13: 414-433</w:t>
      </w:r>
      <w:r w:rsidR="00225489">
        <w:rPr>
          <w:rFonts w:asciiTheme="minorHAnsi" w:hAnsiTheme="minorHAnsi" w:cstheme="minorHAnsi"/>
          <w:lang w:val="en-GB" w:eastAsia="ja-JP"/>
        </w:rPr>
        <w:t xml:space="preserve"> (19 pages)</w:t>
      </w:r>
    </w:p>
    <w:p w14:paraId="1B48300E" w14:textId="16834821" w:rsidR="00BC27D2" w:rsidRDefault="007E7575" w:rsidP="003D5368">
      <w:pPr>
        <w:ind w:right="11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*</w:t>
      </w:r>
      <w:proofErr w:type="spellStart"/>
      <w:r w:rsidR="00BC27D2" w:rsidRPr="00F410F3">
        <w:rPr>
          <w:rFonts w:asciiTheme="minorHAnsi" w:hAnsiTheme="minorHAnsi" w:cstheme="minorHAnsi"/>
          <w:lang w:val="en-GB"/>
        </w:rPr>
        <w:t>Deibert</w:t>
      </w:r>
      <w:proofErr w:type="spellEnd"/>
      <w:r w:rsidR="00BC27D2" w:rsidRPr="00F410F3">
        <w:rPr>
          <w:rFonts w:asciiTheme="minorHAnsi" w:hAnsiTheme="minorHAnsi" w:cstheme="minorHAnsi"/>
          <w:lang w:val="en-GB"/>
        </w:rPr>
        <w:t xml:space="preserve">, Ronald (2019), “The Road to Digital Unfreedom: Three Painful Truths about Social Media,” </w:t>
      </w:r>
      <w:r w:rsidR="00BC27D2" w:rsidRPr="00F410F3">
        <w:rPr>
          <w:rFonts w:asciiTheme="minorHAnsi" w:hAnsiTheme="minorHAnsi" w:cstheme="minorHAnsi"/>
          <w:i/>
          <w:lang w:val="en-GB"/>
        </w:rPr>
        <w:t>Journal of Democracy</w:t>
      </w:r>
      <w:r w:rsidR="00BC27D2" w:rsidRPr="00F410F3">
        <w:rPr>
          <w:rFonts w:asciiTheme="minorHAnsi" w:hAnsiTheme="minorHAnsi" w:cstheme="minorHAnsi"/>
          <w:lang w:val="en-GB"/>
        </w:rPr>
        <w:t>, Volume 30, Number 1, January 2019, pp. 25-39</w:t>
      </w:r>
      <w:r w:rsidR="00225489">
        <w:rPr>
          <w:rFonts w:asciiTheme="minorHAnsi" w:hAnsiTheme="minorHAnsi" w:cstheme="minorHAnsi"/>
          <w:lang w:val="en-GB"/>
        </w:rPr>
        <w:t xml:space="preserve"> (14 pages)</w:t>
      </w:r>
    </w:p>
    <w:p w14:paraId="5B9E2B79" w14:textId="5DF6ACA1" w:rsidR="00F715DF" w:rsidRDefault="00F715DF" w:rsidP="003D5368">
      <w:pPr>
        <w:ind w:right="117"/>
        <w:jc w:val="both"/>
        <w:rPr>
          <w:rFonts w:asciiTheme="minorHAnsi" w:hAnsiTheme="minorHAnsi" w:cstheme="minorHAnsi"/>
          <w:lang w:val="en-GB"/>
        </w:rPr>
      </w:pPr>
    </w:p>
    <w:p w14:paraId="651E3CFC" w14:textId="541642DC" w:rsidR="00D47CB8" w:rsidRPr="00644101" w:rsidRDefault="00D47CB8" w:rsidP="00D47CB8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>Doffegnies, A. and T. Wells. 2021. “The Vernacularization of Human Rights Discourse in Myanmar: Rejection, Hybridization and Strategic Avoidance.” Journal of Contemporary Asia</w:t>
      </w:r>
      <w:r w:rsidR="00225489" w:rsidRPr="00644101">
        <w:rPr>
          <w:rFonts w:asciiTheme="minorHAnsi" w:hAnsiTheme="minorHAnsi" w:cstheme="minorHAnsi"/>
          <w:color w:val="000000" w:themeColor="text1"/>
          <w:lang w:val="en-GB" w:eastAsia="en-GB"/>
        </w:rPr>
        <w:t>, 52 (2): 247-266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. https://doi.org/10.1080/00472336.2020.1865432 </w:t>
      </w:r>
      <w:r w:rsidR="00225489" w:rsidRPr="00644101">
        <w:rPr>
          <w:rFonts w:asciiTheme="minorHAnsi" w:hAnsiTheme="minorHAnsi" w:cstheme="minorHAnsi"/>
          <w:color w:val="000000" w:themeColor="text1"/>
          <w:lang w:val="en-GB" w:eastAsia="en-GB"/>
        </w:rPr>
        <w:t>(19 pages)</w:t>
      </w:r>
    </w:p>
    <w:p w14:paraId="7D905310" w14:textId="77777777" w:rsidR="00D47CB8" w:rsidRPr="00644101" w:rsidRDefault="00D47CB8" w:rsidP="003D5368">
      <w:pPr>
        <w:ind w:right="117"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5B497700" w14:textId="357335D2" w:rsidR="00F715DF" w:rsidRPr="00644101" w:rsidRDefault="00F715DF" w:rsidP="003D5368">
      <w:pPr>
        <w:ind w:right="117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644101">
        <w:rPr>
          <w:rFonts w:asciiTheme="minorHAnsi" w:hAnsiTheme="minorHAnsi" w:cstheme="minorHAnsi"/>
          <w:color w:val="000000" w:themeColor="text1"/>
          <w:lang w:val="en-GB"/>
        </w:rPr>
        <w:t xml:space="preserve">Dressler, W. 2021. “Defending lands and forests: NGO histories, everyday struggles, and extraordinary violence in the Philippines”,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/>
        </w:rPr>
        <w:t>Critical Asian Studies</w:t>
      </w:r>
      <w:r w:rsidRPr="00644101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r w:rsidR="00225489" w:rsidRPr="00644101">
        <w:rPr>
          <w:rFonts w:asciiTheme="minorHAnsi" w:hAnsiTheme="minorHAnsi" w:cstheme="minorHAnsi"/>
          <w:color w:val="000000" w:themeColor="text1"/>
          <w:lang w:val="en-GB"/>
        </w:rPr>
        <w:t>(</w:t>
      </w:r>
      <w:r w:rsidRPr="00644101">
        <w:rPr>
          <w:rFonts w:asciiTheme="minorHAnsi" w:hAnsiTheme="minorHAnsi" w:cstheme="minorHAnsi"/>
          <w:color w:val="000000" w:themeColor="text1"/>
          <w:lang w:val="en-GB"/>
        </w:rPr>
        <w:t>27 pages</w:t>
      </w:r>
      <w:r w:rsidR="00225489" w:rsidRPr="00644101">
        <w:rPr>
          <w:rFonts w:asciiTheme="minorHAnsi" w:hAnsiTheme="minorHAnsi" w:cstheme="minorHAnsi"/>
          <w:color w:val="000000" w:themeColor="text1"/>
          <w:lang w:val="en-GB"/>
        </w:rPr>
        <w:t>)</w:t>
      </w:r>
      <w:r w:rsidRPr="00644101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6F352694" w14:textId="180DCBBC" w:rsidR="003D5368" w:rsidRPr="00644101" w:rsidRDefault="003D5368" w:rsidP="003D5368">
      <w:pPr>
        <w:ind w:right="117"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72F45153" w14:textId="49AFA18E" w:rsidR="00DB1602" w:rsidRPr="00644101" w:rsidRDefault="00DB1602" w:rsidP="00C20224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Drexler, E.F. 2013. Fatal Knowledges: The Social and Political Legacies of Collaboration and Betrayal in Timor-Leste.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 w:eastAsia="en-GB"/>
        </w:rPr>
        <w:t xml:space="preserve">International Journal of Transitional Justice </w:t>
      </w:r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>7(1): 74-94. (20 pages)</w:t>
      </w:r>
    </w:p>
    <w:p w14:paraId="71D5913C" w14:textId="77777777" w:rsidR="00DB1602" w:rsidRPr="00644101" w:rsidRDefault="00DB1602" w:rsidP="00C20224">
      <w:pPr>
        <w:rPr>
          <w:rFonts w:asciiTheme="minorHAnsi" w:hAnsiTheme="minorHAnsi" w:cstheme="minorHAnsi"/>
          <w:color w:val="000000" w:themeColor="text1"/>
          <w:lang w:val="en-GB" w:eastAsia="en-GB"/>
        </w:rPr>
      </w:pPr>
    </w:p>
    <w:p w14:paraId="315663A6" w14:textId="7FCCE82F" w:rsidR="00C20224" w:rsidRPr="00644101" w:rsidRDefault="00C20224" w:rsidP="00C20224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Edwards, N. 2021. “Challenging impunity in Indonesia and the Philippines through the Universal 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Periodic Review Mechanism”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eastAsia="en-GB"/>
        </w:rPr>
        <w:t>Australian Journal of Human Rights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 26(2): 274-291. </w:t>
      </w:r>
      <w:r w:rsidR="00225489" w:rsidRPr="00644101">
        <w:rPr>
          <w:rFonts w:asciiTheme="minorHAnsi" w:hAnsiTheme="minorHAnsi" w:cstheme="minorHAnsi"/>
          <w:color w:val="000000" w:themeColor="text1"/>
          <w:lang w:val="en-GB" w:eastAsia="en-GB"/>
        </w:rPr>
        <w:t>(17 pages)</w:t>
      </w:r>
    </w:p>
    <w:p w14:paraId="5B7B44C2" w14:textId="77777777" w:rsidR="00C20224" w:rsidRPr="00C20224" w:rsidRDefault="00C20224" w:rsidP="00C20224">
      <w:pPr>
        <w:rPr>
          <w:rFonts w:asciiTheme="minorHAnsi" w:hAnsiTheme="minorHAnsi" w:cstheme="minorHAnsi"/>
          <w:color w:val="00B050"/>
          <w:lang w:eastAsia="en-GB"/>
        </w:rPr>
      </w:pPr>
    </w:p>
    <w:p w14:paraId="426B89A4" w14:textId="2F932E81" w:rsidR="005630C9" w:rsidRPr="00644101" w:rsidRDefault="005630C9" w:rsidP="00F9618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lang w:val="en-GB" w:eastAsia="ja-JP"/>
        </w:rPr>
      </w:pPr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Elias, J. 2015. Realising Women’s Human Rights in Malaysia: The EMPOWER Report.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 w:eastAsia="ja-JP"/>
        </w:rPr>
        <w:t xml:space="preserve">Asian Studies Review </w:t>
      </w:r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39(2): 229-246. (17 pages)</w:t>
      </w:r>
    </w:p>
    <w:p w14:paraId="644DA01F" w14:textId="578C74D9" w:rsidR="00F96188" w:rsidRPr="00F96188" w:rsidRDefault="00F96188" w:rsidP="00F9618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en-GB" w:eastAsia="ja-JP"/>
        </w:rPr>
      </w:pPr>
      <w:r w:rsidRPr="00F96188">
        <w:rPr>
          <w:rFonts w:asciiTheme="minorHAnsi" w:hAnsiTheme="minorHAnsi" w:cstheme="minorHAnsi"/>
          <w:lang w:val="en-GB" w:eastAsia="ja-JP"/>
        </w:rPr>
        <w:t xml:space="preserve">Fair, C. Christine. 2019. “The Making of the Rohingya Genocide and Myanmar’s Impunity” </w:t>
      </w:r>
      <w:r w:rsidRPr="00F96188">
        <w:rPr>
          <w:rFonts w:asciiTheme="minorHAnsi" w:hAnsiTheme="minorHAnsi" w:cstheme="minorHAnsi"/>
          <w:i/>
          <w:iCs/>
          <w:lang w:val="en-GB" w:eastAsia="ja-JP"/>
        </w:rPr>
        <w:t>Current History</w:t>
      </w:r>
      <w:r w:rsidRPr="00F96188">
        <w:rPr>
          <w:rFonts w:asciiTheme="minorHAnsi" w:hAnsiTheme="minorHAnsi" w:cstheme="minorHAnsi"/>
          <w:lang w:val="en-GB" w:eastAsia="ja-JP"/>
        </w:rPr>
        <w:t>, April p. 149-153.</w:t>
      </w:r>
      <w:r w:rsidR="00225489">
        <w:rPr>
          <w:rFonts w:asciiTheme="minorHAnsi" w:hAnsiTheme="minorHAnsi" w:cstheme="minorHAnsi"/>
          <w:lang w:val="en-GB" w:eastAsia="ja-JP"/>
        </w:rPr>
        <w:t xml:space="preserve"> (5 pages)</w:t>
      </w:r>
    </w:p>
    <w:p w14:paraId="207C8775" w14:textId="21F65A98" w:rsidR="002E12F0" w:rsidRDefault="00F8294C" w:rsidP="003D5368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</w:rPr>
      </w:pPr>
      <w:r w:rsidRPr="00F410F3">
        <w:rPr>
          <w:rFonts w:asciiTheme="minorHAnsi" w:hAnsiTheme="minorHAnsi" w:cstheme="minorHAnsi"/>
          <w:b w:val="0"/>
          <w:bCs w:val="0"/>
        </w:rPr>
        <w:t xml:space="preserve">Fink, Christina. (2018) Myanmar: Religious Minorities and Constitutional Questions, </w:t>
      </w:r>
      <w:r w:rsidRPr="00F410F3">
        <w:rPr>
          <w:rFonts w:asciiTheme="minorHAnsi" w:hAnsiTheme="minorHAnsi" w:cstheme="minorHAnsi"/>
          <w:b w:val="0"/>
          <w:bCs w:val="0"/>
          <w:i/>
          <w:iCs/>
        </w:rPr>
        <w:t>Asian Affairs</w:t>
      </w:r>
      <w:r w:rsidRPr="00F410F3">
        <w:rPr>
          <w:rFonts w:asciiTheme="minorHAnsi" w:hAnsiTheme="minorHAnsi" w:cstheme="minorHAnsi"/>
          <w:b w:val="0"/>
          <w:bCs w:val="0"/>
        </w:rPr>
        <w:t xml:space="preserve">, 49:2, 259-277, DOI: 10.1080/03068374.2018.1469860 </w:t>
      </w:r>
      <w:r w:rsidR="00344DD8">
        <w:rPr>
          <w:rFonts w:asciiTheme="minorHAnsi" w:hAnsiTheme="minorHAnsi" w:cstheme="minorHAnsi"/>
          <w:b w:val="0"/>
          <w:bCs w:val="0"/>
        </w:rPr>
        <w:t>(</w:t>
      </w:r>
      <w:r w:rsidR="00225489">
        <w:rPr>
          <w:rFonts w:asciiTheme="minorHAnsi" w:hAnsiTheme="minorHAnsi" w:cstheme="minorHAnsi"/>
          <w:b w:val="0"/>
          <w:bCs w:val="0"/>
        </w:rPr>
        <w:t>18 pages)</w:t>
      </w:r>
    </w:p>
    <w:p w14:paraId="02FE3504" w14:textId="77777777" w:rsidR="002422A5" w:rsidRDefault="002422A5" w:rsidP="003D5368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</w:rPr>
      </w:pPr>
    </w:p>
    <w:p w14:paraId="20B66AF0" w14:textId="021898AA" w:rsidR="002E12F0" w:rsidRPr="000E0E35" w:rsidRDefault="007E7575" w:rsidP="003D5368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*</w:t>
      </w:r>
      <w:proofErr w:type="spellStart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Frangville</w:t>
      </w:r>
      <w:proofErr w:type="spellEnd"/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, Vanessa. 2022. ‘Testimonies and the Uyghur Genocide Metanarrative: Some Reflections from the Field’.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r w:rsidR="002E12F0" w:rsidRPr="000E0E35">
        <w:rPr>
          <w:rStyle w:val="s6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HAU: Journal of Ethnographic Theory</w:t>
      </w:r>
      <w:r w:rsidR="002E12F0" w:rsidRPr="000E0E35">
        <w:rPr>
          <w:rStyle w:val="apple-converted-space"/>
          <w:rFonts w:asciiTheme="minorHAnsi" w:hAnsiTheme="minorHAnsi" w:cstheme="minorHAnsi"/>
          <w:b w:val="0"/>
          <w:bCs w:val="0"/>
          <w:color w:val="000000" w:themeColor="text1"/>
        </w:rPr>
        <w:t> </w:t>
      </w:r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 xml:space="preserve">12 (2): 413–20. </w:t>
      </w:r>
      <w:hyperlink r:id="rId11" w:history="1">
        <w:r w:rsidR="002E12F0" w:rsidRPr="000E0E35">
          <w:rPr>
            <w:rStyle w:val="Hyperlnk"/>
            <w:rFonts w:asciiTheme="minorHAnsi" w:hAnsiTheme="minorHAnsi" w:cstheme="minorHAnsi"/>
            <w:b w:val="0"/>
            <w:bCs w:val="0"/>
            <w:color w:val="000000" w:themeColor="text1"/>
          </w:rPr>
          <w:t>https://doi.org/10.1086/720368</w:t>
        </w:r>
      </w:hyperlink>
      <w:r w:rsidR="002E12F0" w:rsidRPr="000E0E35">
        <w:rPr>
          <w:rStyle w:val="s5"/>
          <w:rFonts w:asciiTheme="minorHAnsi" w:hAnsiTheme="minorHAnsi" w:cstheme="minorHAnsi"/>
          <w:b w:val="0"/>
          <w:bCs w:val="0"/>
          <w:color w:val="000000" w:themeColor="text1"/>
        </w:rPr>
        <w:t>. (7 pages)</w:t>
      </w:r>
    </w:p>
    <w:p w14:paraId="5CB5B9DF" w14:textId="0274FC5D" w:rsidR="003D5368" w:rsidRDefault="003D5368" w:rsidP="003D5368">
      <w:pPr>
        <w:pStyle w:val="Rubrik1"/>
        <w:spacing w:before="57"/>
        <w:ind w:left="0" w:right="117"/>
        <w:jc w:val="both"/>
        <w:rPr>
          <w:rFonts w:asciiTheme="minorHAnsi" w:hAnsiTheme="minorHAnsi" w:cstheme="minorHAnsi"/>
          <w:b w:val="0"/>
          <w:bCs w:val="0"/>
        </w:rPr>
      </w:pPr>
    </w:p>
    <w:p w14:paraId="772FC04B" w14:textId="2F719A8C" w:rsidR="00CF5A2D" w:rsidRDefault="00CF5A2D" w:rsidP="003D5368">
      <w:pPr>
        <w:pStyle w:val="Rubrik1"/>
        <w:spacing w:before="57"/>
        <w:ind w:left="0" w:right="117"/>
        <w:jc w:val="both"/>
        <w:rPr>
          <w:rFonts w:asciiTheme="minorHAnsi" w:eastAsia="Times New Roman" w:hAnsiTheme="minorHAnsi" w:cstheme="minorHAnsi"/>
          <w:b w:val="0"/>
          <w:bCs w:val="0"/>
        </w:rPr>
      </w:pPr>
      <w:r w:rsidRPr="005F14AD">
        <w:rPr>
          <w:rFonts w:asciiTheme="minorHAnsi" w:eastAsia="Times New Roman" w:hAnsiTheme="minorHAnsi" w:cstheme="minorHAnsi"/>
          <w:b w:val="0"/>
          <w:bCs w:val="0"/>
        </w:rPr>
        <w:t xml:space="preserve">Freedom House (2021), Freedom on the Net 2021 (40 pages), available at </w:t>
      </w:r>
      <w:hyperlink r:id="rId12" w:history="1">
        <w:r w:rsidRPr="005F14AD">
          <w:rPr>
            <w:rStyle w:val="Hyperlnk"/>
            <w:rFonts w:asciiTheme="minorHAnsi" w:eastAsia="Times New Roman" w:hAnsiTheme="minorHAnsi" w:cstheme="minorHAnsi"/>
            <w:b w:val="0"/>
            <w:bCs w:val="0"/>
          </w:rPr>
          <w:t>https://freedomhouse.org/sites/default/files/2021-09/FOTN_2021_Complete_Booklet_09162021_FINAL_UPDATED.pdf</w:t>
        </w:r>
      </w:hyperlink>
    </w:p>
    <w:p w14:paraId="44F21890" w14:textId="77777777" w:rsidR="00F96188" w:rsidRPr="002C358E" w:rsidRDefault="00F96188" w:rsidP="00F96188">
      <w:pPr>
        <w:rPr>
          <w:strike/>
          <w:color w:val="000000" w:themeColor="text1"/>
          <w:lang w:val="en-GB" w:bidi="ar-SA"/>
        </w:rPr>
      </w:pPr>
    </w:p>
    <w:p w14:paraId="063D03ED" w14:textId="77771A97" w:rsidR="0022772C" w:rsidRPr="000E0E35" w:rsidRDefault="0022772C" w:rsidP="003D5368">
      <w:pPr>
        <w:pStyle w:val="Rubrik1"/>
        <w:spacing w:before="57"/>
        <w:ind w:left="0"/>
        <w:jc w:val="both"/>
        <w:rPr>
          <w:rFonts w:asciiTheme="minorHAnsi" w:hAnsiTheme="minorHAnsi" w:cstheme="minorHAnsi"/>
          <w:b w:val="0"/>
          <w:color w:val="000000" w:themeColor="text1"/>
          <w:lang w:val="en-GB"/>
        </w:rPr>
      </w:pPr>
      <w:proofErr w:type="spellStart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>Grunow</w:t>
      </w:r>
      <w:proofErr w:type="spellEnd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 xml:space="preserve">, T.R., F. Nakamura, K. Hirano, M. </w:t>
      </w:r>
      <w:proofErr w:type="spellStart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>Isihara</w:t>
      </w:r>
      <w:proofErr w:type="spellEnd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 xml:space="preserve">, a-e Lewallen, S. </w:t>
      </w:r>
      <w:proofErr w:type="spellStart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>Lightoof</w:t>
      </w:r>
      <w:proofErr w:type="spellEnd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 xml:space="preserve">, </w:t>
      </w:r>
      <w:proofErr w:type="spellStart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>Mayunkiki</w:t>
      </w:r>
      <w:proofErr w:type="spellEnd"/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 xml:space="preserve">, D. Medak-Saltzman, T-L Williams-Davidson and T. Yahata. 2019. Hokkaido 150: settler colonialism and Indigeneity in modern Japan and beyond. </w:t>
      </w:r>
      <w:r w:rsidRPr="000E0E35">
        <w:rPr>
          <w:rFonts w:asciiTheme="minorHAnsi" w:hAnsiTheme="minorHAnsi" w:cstheme="minorHAnsi"/>
          <w:b w:val="0"/>
          <w:i/>
          <w:iCs/>
          <w:color w:val="000000" w:themeColor="text1"/>
          <w:lang w:val="en-GB"/>
        </w:rPr>
        <w:t xml:space="preserve">Critical Asian Studies, </w:t>
      </w:r>
      <w:r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>51(4): 597-636.</w:t>
      </w:r>
      <w:r w:rsidR="007E7575" w:rsidRPr="000E0E35">
        <w:rPr>
          <w:rFonts w:asciiTheme="minorHAnsi" w:hAnsiTheme="minorHAnsi" w:cstheme="minorHAnsi"/>
          <w:b w:val="0"/>
          <w:color w:val="000000" w:themeColor="text1"/>
          <w:lang w:val="en-GB"/>
        </w:rPr>
        <w:t xml:space="preserve"> (39 pages)</w:t>
      </w:r>
    </w:p>
    <w:p w14:paraId="78B21BDB" w14:textId="77777777" w:rsidR="0022772C" w:rsidRPr="0022772C" w:rsidRDefault="0022772C" w:rsidP="003D5368">
      <w:pPr>
        <w:pStyle w:val="Rubrik1"/>
        <w:spacing w:before="57"/>
        <w:ind w:left="0"/>
        <w:jc w:val="both"/>
        <w:rPr>
          <w:rFonts w:asciiTheme="minorHAnsi" w:hAnsiTheme="minorHAnsi" w:cstheme="minorHAnsi"/>
          <w:b w:val="0"/>
          <w:lang w:val="en-GB"/>
        </w:rPr>
      </w:pPr>
    </w:p>
    <w:p w14:paraId="7D8CF009" w14:textId="23581C29" w:rsidR="009104B0" w:rsidRDefault="009104B0" w:rsidP="003D5368">
      <w:pPr>
        <w:pStyle w:val="Rubrik1"/>
        <w:spacing w:before="57"/>
        <w:ind w:left="0"/>
        <w:jc w:val="both"/>
        <w:rPr>
          <w:rFonts w:asciiTheme="minorHAnsi" w:hAnsiTheme="minorHAnsi" w:cstheme="minorHAnsi"/>
          <w:b w:val="0"/>
        </w:rPr>
      </w:pPr>
      <w:proofErr w:type="spellStart"/>
      <w:r w:rsidRPr="002C358E">
        <w:rPr>
          <w:rFonts w:asciiTheme="minorHAnsi" w:hAnsiTheme="minorHAnsi" w:cstheme="minorHAnsi"/>
          <w:b w:val="0"/>
        </w:rPr>
        <w:t>Haberkorn</w:t>
      </w:r>
      <w:proofErr w:type="spellEnd"/>
      <w:r w:rsidRPr="002C358E">
        <w:rPr>
          <w:rFonts w:asciiTheme="minorHAnsi" w:hAnsiTheme="minorHAnsi" w:cstheme="minorHAnsi"/>
          <w:b w:val="0"/>
        </w:rPr>
        <w:t xml:space="preserve">, Tyrell. </w:t>
      </w:r>
      <w:r w:rsidRPr="00F410F3">
        <w:rPr>
          <w:rFonts w:asciiTheme="minorHAnsi" w:hAnsiTheme="minorHAnsi" w:cstheme="minorHAnsi"/>
          <w:b w:val="0"/>
        </w:rPr>
        <w:t>2018. Introduction, </w:t>
      </w:r>
      <w:r w:rsidRPr="00F410F3">
        <w:rPr>
          <w:rFonts w:asciiTheme="minorHAnsi" w:hAnsiTheme="minorHAnsi" w:cstheme="minorHAnsi"/>
          <w:b w:val="0"/>
          <w:i/>
          <w:iCs/>
        </w:rPr>
        <w:t>In Plain Sight: Impunity and Human Rights in Thailand</w:t>
      </w:r>
      <w:r w:rsidRPr="00F410F3">
        <w:rPr>
          <w:rFonts w:asciiTheme="minorHAnsi" w:hAnsiTheme="minorHAnsi" w:cstheme="minorHAnsi"/>
          <w:b w:val="0"/>
        </w:rPr>
        <w:t>. New Perspectives in Southeast Asian Studies. The University of Wisconsin Press. (pp. 3-26) </w:t>
      </w:r>
      <w:r w:rsidR="00344DD8">
        <w:rPr>
          <w:rFonts w:asciiTheme="minorHAnsi" w:hAnsiTheme="minorHAnsi" w:cstheme="minorHAnsi"/>
          <w:b w:val="0"/>
        </w:rPr>
        <w:t>(23 pages)</w:t>
      </w:r>
    </w:p>
    <w:p w14:paraId="4EDBB08B" w14:textId="5D109EB5" w:rsidR="00910886" w:rsidRDefault="00910886" w:rsidP="003D5368">
      <w:pPr>
        <w:pStyle w:val="Rubrik1"/>
        <w:spacing w:before="57"/>
        <w:ind w:left="0"/>
        <w:jc w:val="both"/>
        <w:rPr>
          <w:rFonts w:asciiTheme="minorHAnsi" w:hAnsiTheme="minorHAnsi" w:cstheme="minorHAnsi"/>
          <w:b w:val="0"/>
        </w:rPr>
      </w:pPr>
    </w:p>
    <w:p w14:paraId="61A57A44" w14:textId="14E1B3FC" w:rsidR="00910886" w:rsidRPr="00644101" w:rsidRDefault="00910886" w:rsidP="003D5368">
      <w:pPr>
        <w:pStyle w:val="Rubrik1"/>
        <w:spacing w:before="57"/>
        <w:ind w:left="0"/>
        <w:jc w:val="both"/>
        <w:rPr>
          <w:rFonts w:asciiTheme="minorHAnsi" w:hAnsiTheme="minorHAnsi" w:cstheme="minorHAnsi"/>
          <w:b w:val="0"/>
          <w:color w:val="000000" w:themeColor="text1"/>
        </w:rPr>
      </w:pPr>
      <w:proofErr w:type="spellStart"/>
      <w:r w:rsidRPr="00644101">
        <w:rPr>
          <w:rFonts w:asciiTheme="minorHAnsi" w:hAnsiTheme="minorHAnsi" w:cstheme="minorHAnsi"/>
          <w:b w:val="0"/>
          <w:color w:val="000000" w:themeColor="text1"/>
        </w:rPr>
        <w:t>Hadiz</w:t>
      </w:r>
      <w:proofErr w:type="spellEnd"/>
      <w:r w:rsidRPr="00644101">
        <w:rPr>
          <w:rFonts w:asciiTheme="minorHAnsi" w:hAnsiTheme="minorHAnsi" w:cstheme="minorHAnsi"/>
          <w:b w:val="0"/>
          <w:color w:val="000000" w:themeColor="text1"/>
        </w:rPr>
        <w:t xml:space="preserve">, </w:t>
      </w:r>
      <w:proofErr w:type="spellStart"/>
      <w:r w:rsidRPr="00644101">
        <w:rPr>
          <w:rFonts w:asciiTheme="minorHAnsi" w:hAnsiTheme="minorHAnsi" w:cstheme="minorHAnsi"/>
          <w:b w:val="0"/>
          <w:color w:val="000000" w:themeColor="text1"/>
        </w:rPr>
        <w:t>Vedi</w:t>
      </w:r>
      <w:proofErr w:type="spellEnd"/>
      <w:r w:rsidRPr="00644101">
        <w:rPr>
          <w:rFonts w:asciiTheme="minorHAnsi" w:hAnsiTheme="minorHAnsi" w:cstheme="minorHAnsi"/>
          <w:b w:val="0"/>
          <w:color w:val="000000" w:themeColor="text1"/>
        </w:rPr>
        <w:t xml:space="preserve"> R. and Richard Robison. 2013. The Political Economy of Oligarchy and the Reorganization of Power in Indonesia. </w:t>
      </w:r>
      <w:r w:rsidRPr="00644101">
        <w:rPr>
          <w:rFonts w:asciiTheme="minorHAnsi" w:hAnsiTheme="minorHAnsi" w:cstheme="minorHAnsi"/>
          <w:b w:val="0"/>
          <w:i/>
          <w:iCs/>
          <w:color w:val="000000" w:themeColor="text1"/>
        </w:rPr>
        <w:t>Indonesia</w:t>
      </w:r>
      <w:r w:rsidRPr="00644101">
        <w:rPr>
          <w:rFonts w:asciiTheme="minorHAnsi" w:hAnsiTheme="minorHAnsi" w:cstheme="minorHAnsi"/>
          <w:b w:val="0"/>
          <w:color w:val="000000" w:themeColor="text1"/>
        </w:rPr>
        <w:t xml:space="preserve"> 96: 35-57 (23 pages).</w:t>
      </w:r>
    </w:p>
    <w:p w14:paraId="39B82B0A" w14:textId="77777777" w:rsidR="003D5368" w:rsidRPr="00644101" w:rsidRDefault="003D5368" w:rsidP="003D5368">
      <w:pPr>
        <w:pStyle w:val="Rubrik1"/>
        <w:spacing w:before="57"/>
        <w:ind w:left="0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14:paraId="2F6348CB" w14:textId="77777777" w:rsidR="00BC276C" w:rsidRPr="00644101" w:rsidRDefault="00BC276C" w:rsidP="00BC276C">
      <w:pPr>
        <w:rPr>
          <w:rFonts w:asciiTheme="minorHAnsi" w:hAnsiTheme="minorHAnsi" w:cstheme="minorHAnsi"/>
          <w:color w:val="000000" w:themeColor="text1"/>
          <w:lang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Hamid, Usman. 2021. “Bhinneka Tunggal Ika?” Inside Indonesia, Edition 144. 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https://www.insideindonesia.org/bhinneka-tunggal-ika  </w:t>
      </w:r>
    </w:p>
    <w:p w14:paraId="56F24325" w14:textId="2706D3F6" w:rsidR="00F96188" w:rsidRPr="00F96188" w:rsidRDefault="00F96188" w:rsidP="00BC27D2">
      <w:pPr>
        <w:ind w:right="117"/>
        <w:jc w:val="both"/>
        <w:rPr>
          <w:rFonts w:asciiTheme="minorHAnsi" w:hAnsiTheme="minorHAnsi" w:cstheme="minorHAnsi"/>
          <w:lang w:val="en-GB"/>
        </w:rPr>
      </w:pPr>
    </w:p>
    <w:p w14:paraId="73C23EDA" w14:textId="6D9F5094" w:rsidR="00F96188" w:rsidRPr="00F96188" w:rsidRDefault="00F96188" w:rsidP="00F96188">
      <w:pPr>
        <w:rPr>
          <w:rFonts w:asciiTheme="minorHAnsi" w:hAnsiTheme="minorHAnsi" w:cstheme="minorHAnsi"/>
          <w:bCs/>
        </w:rPr>
      </w:pPr>
      <w:r w:rsidRPr="00F96188">
        <w:rPr>
          <w:rFonts w:asciiTheme="minorHAnsi" w:hAnsiTheme="minorHAnsi" w:cstheme="minorHAnsi"/>
          <w:bCs/>
        </w:rPr>
        <w:t xml:space="preserve">Harms, Erik. 2012. Beauty as control in the new Saigon: Eviction, new urban zones, and atomized dissent in a Southeast Asian city. </w:t>
      </w:r>
      <w:r w:rsidRPr="00F96188">
        <w:rPr>
          <w:rFonts w:asciiTheme="minorHAnsi" w:hAnsiTheme="minorHAnsi" w:cstheme="minorHAnsi"/>
          <w:bCs/>
          <w:i/>
          <w:iCs/>
        </w:rPr>
        <w:t xml:space="preserve">American Ethnologist, </w:t>
      </w:r>
      <w:r w:rsidRPr="00F96188">
        <w:rPr>
          <w:rFonts w:asciiTheme="minorHAnsi" w:hAnsiTheme="minorHAnsi" w:cstheme="minorHAnsi"/>
          <w:bCs/>
        </w:rPr>
        <w:t>Vol. 39, Issue 4, pp. 735-750.</w:t>
      </w:r>
      <w:r w:rsidR="00344DD8">
        <w:rPr>
          <w:rFonts w:asciiTheme="minorHAnsi" w:hAnsiTheme="minorHAnsi" w:cstheme="minorHAnsi"/>
          <w:bCs/>
        </w:rPr>
        <w:t xml:space="preserve"> (15 pages)</w:t>
      </w:r>
    </w:p>
    <w:p w14:paraId="7DF22914" w14:textId="77777777" w:rsidR="00F96188" w:rsidRPr="00F96188" w:rsidRDefault="00F96188" w:rsidP="00F96188">
      <w:pPr>
        <w:rPr>
          <w:rFonts w:asciiTheme="minorHAnsi" w:hAnsiTheme="minorHAnsi" w:cstheme="minorHAnsi"/>
          <w:bCs/>
        </w:rPr>
      </w:pPr>
    </w:p>
    <w:p w14:paraId="4BFE3EF6" w14:textId="601EA174" w:rsidR="00F96188" w:rsidRPr="00F96188" w:rsidRDefault="007E7575" w:rsidP="00F96188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*</w:t>
      </w:r>
      <w:r w:rsidR="00F96188" w:rsidRPr="00F96188">
        <w:rPr>
          <w:rFonts w:asciiTheme="minorHAnsi" w:hAnsiTheme="minorHAnsi" w:cstheme="minorHAnsi"/>
          <w:bCs/>
          <w:lang w:val="en-GB"/>
        </w:rPr>
        <w:t xml:space="preserve">Harms, Erik. 2016. Urban Space and Exclusion in Asia. </w:t>
      </w:r>
      <w:r w:rsidR="00F96188" w:rsidRPr="00F96188">
        <w:rPr>
          <w:rFonts w:asciiTheme="minorHAnsi" w:hAnsiTheme="minorHAnsi" w:cstheme="minorHAnsi"/>
          <w:bCs/>
          <w:i/>
          <w:iCs/>
          <w:lang w:val="en-GB"/>
        </w:rPr>
        <w:t>Annual Review of Anthropology</w:t>
      </w:r>
      <w:r w:rsidR="00F96188" w:rsidRPr="00F96188">
        <w:rPr>
          <w:rFonts w:asciiTheme="minorHAnsi" w:hAnsiTheme="minorHAnsi" w:cstheme="minorHAnsi"/>
          <w:bCs/>
          <w:lang w:val="en-GB"/>
        </w:rPr>
        <w:t>, 45, pp. 45-61.</w:t>
      </w:r>
      <w:r w:rsidR="00344DD8">
        <w:rPr>
          <w:rFonts w:asciiTheme="minorHAnsi" w:hAnsiTheme="minorHAnsi" w:cstheme="minorHAnsi"/>
          <w:bCs/>
          <w:lang w:val="en-GB"/>
        </w:rPr>
        <w:t xml:space="preserve"> (16 pages)</w:t>
      </w:r>
    </w:p>
    <w:p w14:paraId="2DDF319A" w14:textId="667EBC95" w:rsidR="00F8294C" w:rsidRPr="00F410F3" w:rsidRDefault="00F8294C" w:rsidP="00F8294C">
      <w:pPr>
        <w:ind w:right="117"/>
        <w:jc w:val="both"/>
        <w:rPr>
          <w:rFonts w:asciiTheme="minorHAnsi" w:hAnsiTheme="minorHAnsi" w:cstheme="minorHAnsi"/>
          <w:lang w:val="en-GB"/>
        </w:rPr>
      </w:pPr>
    </w:p>
    <w:p w14:paraId="4D4EB6A8" w14:textId="5CF52EBE" w:rsidR="00F8294C" w:rsidRDefault="00F8294C" w:rsidP="00F8294C">
      <w:pPr>
        <w:ind w:right="117"/>
        <w:jc w:val="both"/>
        <w:rPr>
          <w:rFonts w:asciiTheme="minorHAnsi" w:hAnsiTheme="minorHAnsi" w:cstheme="minorHAnsi"/>
          <w:lang w:val="en-GB"/>
        </w:rPr>
      </w:pPr>
      <w:proofErr w:type="spellStart"/>
      <w:r w:rsidRPr="00F410F3">
        <w:rPr>
          <w:rFonts w:asciiTheme="minorHAnsi" w:hAnsiTheme="minorHAnsi" w:cstheme="minorHAnsi"/>
          <w:lang w:val="en-GB"/>
        </w:rPr>
        <w:t>Hearman</w:t>
      </w:r>
      <w:proofErr w:type="spellEnd"/>
      <w:r w:rsidRPr="00F410F3">
        <w:rPr>
          <w:rFonts w:asciiTheme="minorHAnsi" w:hAnsiTheme="minorHAnsi" w:cstheme="minorHAnsi"/>
          <w:lang w:val="en-GB"/>
        </w:rPr>
        <w:t xml:space="preserve">, Vanessa. 2018. Between citizenship and human rights: the struggle for justice after Indonesia’s 1965 mass violence. </w:t>
      </w:r>
      <w:r w:rsidRPr="00F410F3">
        <w:rPr>
          <w:rFonts w:asciiTheme="minorHAnsi" w:hAnsiTheme="minorHAnsi" w:cstheme="minorHAnsi"/>
          <w:i/>
          <w:iCs/>
          <w:lang w:val="en-GB"/>
        </w:rPr>
        <w:t>Citizenship Studies</w:t>
      </w:r>
      <w:r w:rsidRPr="00F410F3">
        <w:rPr>
          <w:rFonts w:asciiTheme="minorHAnsi" w:hAnsiTheme="minorHAnsi" w:cstheme="minorHAnsi"/>
          <w:lang w:val="en-GB"/>
        </w:rPr>
        <w:t>, 22:2, 175-190.</w:t>
      </w:r>
      <w:r w:rsidR="00344DD8">
        <w:rPr>
          <w:rFonts w:asciiTheme="minorHAnsi" w:hAnsiTheme="minorHAnsi" w:cstheme="minorHAnsi"/>
          <w:lang w:val="en-GB"/>
        </w:rPr>
        <w:t xml:space="preserve"> (15 pages)</w:t>
      </w:r>
    </w:p>
    <w:p w14:paraId="690F5848" w14:textId="0CBAA7D6" w:rsidR="00C20224" w:rsidRDefault="00C20224" w:rsidP="00F8294C">
      <w:pPr>
        <w:ind w:right="117"/>
        <w:jc w:val="both"/>
        <w:rPr>
          <w:rFonts w:asciiTheme="minorHAnsi" w:hAnsiTheme="minorHAnsi" w:cstheme="minorHAnsi"/>
          <w:lang w:val="en-GB"/>
        </w:rPr>
      </w:pPr>
    </w:p>
    <w:p w14:paraId="6FC582DF" w14:textId="7A41FE4F" w:rsidR="00C20224" w:rsidRPr="000E0E35" w:rsidRDefault="00C20224" w:rsidP="00C20224">
      <w:pPr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Hearman, Vannessa. 2016. “Letter-writing and Transnational Activism on Behalf of Indonesian 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Political Prisoners: Gatot Lestario and his Legacy.”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eastAsia="en-GB"/>
        </w:rPr>
        <w:t>Critical Asian Studies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 48(2): 145-167. 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>(22 pages)</w:t>
      </w:r>
    </w:p>
    <w:p w14:paraId="50C61FE6" w14:textId="5BC2967E" w:rsidR="002E12F0" w:rsidRPr="000E0E35" w:rsidRDefault="002E12F0" w:rsidP="00C20224">
      <w:pPr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</w:pPr>
    </w:p>
    <w:p w14:paraId="531434BE" w14:textId="6F874810" w:rsidR="002E12F0" w:rsidRPr="000E0E35" w:rsidRDefault="007E7575" w:rsidP="00C20224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0E0E35">
        <w:rPr>
          <w:rStyle w:val="s5"/>
          <w:rFonts w:asciiTheme="minorHAnsi" w:eastAsia="Verdana" w:hAnsiTheme="minorHAnsi" w:cstheme="minorHAnsi"/>
          <w:color w:val="000000" w:themeColor="text1"/>
          <w:lang w:val="sv-SE"/>
        </w:rPr>
        <w:t>*</w:t>
      </w:r>
      <w:r w:rsidR="002E12F0" w:rsidRPr="000E0E35">
        <w:rPr>
          <w:rStyle w:val="s5"/>
          <w:rFonts w:asciiTheme="minorHAnsi" w:eastAsia="Verdana" w:hAnsiTheme="minorHAnsi" w:cstheme="minorHAnsi"/>
          <w:color w:val="000000" w:themeColor="text1"/>
          <w:lang w:val="sv-SE"/>
        </w:rPr>
        <w:t>Hedström, Jenny, and Elisabeth</w:t>
      </w:r>
      <w:r w:rsidR="002E12F0" w:rsidRPr="000E0E35">
        <w:rPr>
          <w:rStyle w:val="apple-converted-space"/>
          <w:rFonts w:asciiTheme="minorHAnsi" w:eastAsia="Verdana" w:hAnsiTheme="minorHAnsi" w:cstheme="minorHAnsi"/>
          <w:color w:val="000000" w:themeColor="text1"/>
          <w:lang w:val="sv-SE"/>
        </w:rPr>
        <w:t> </w:t>
      </w:r>
      <w:proofErr w:type="spellStart"/>
      <w:r w:rsidR="002E12F0" w:rsidRPr="000E0E35">
        <w:rPr>
          <w:rStyle w:val="s5"/>
          <w:rFonts w:asciiTheme="minorHAnsi" w:eastAsia="Verdana" w:hAnsiTheme="minorHAnsi" w:cstheme="minorHAnsi"/>
          <w:color w:val="000000" w:themeColor="text1"/>
          <w:lang w:val="sv-SE"/>
        </w:rPr>
        <w:t>Olivius</w:t>
      </w:r>
      <w:proofErr w:type="spellEnd"/>
      <w:r w:rsidR="002E12F0" w:rsidRPr="000E0E35">
        <w:rPr>
          <w:rStyle w:val="s5"/>
          <w:rFonts w:asciiTheme="minorHAnsi" w:eastAsia="Verdana" w:hAnsiTheme="minorHAnsi" w:cstheme="minorHAnsi"/>
          <w:color w:val="000000" w:themeColor="text1"/>
          <w:lang w:val="sv-SE"/>
        </w:rPr>
        <w:t xml:space="preserve">. </w:t>
      </w:r>
      <w:r w:rsidR="002E12F0" w:rsidRPr="000E0E35">
        <w:rPr>
          <w:rStyle w:val="s5"/>
          <w:rFonts w:asciiTheme="minorHAnsi" w:eastAsia="Verdana" w:hAnsiTheme="minorHAnsi" w:cstheme="minorHAnsi"/>
          <w:color w:val="000000" w:themeColor="text1"/>
        </w:rPr>
        <w:t>2021. ‘The Politics of Sexual Violence in the Kachin Conflict in Myanmar’.</w:t>
      </w:r>
      <w:r w:rsidR="002E12F0" w:rsidRPr="000E0E35">
        <w:rPr>
          <w:rStyle w:val="apple-converted-space"/>
          <w:rFonts w:asciiTheme="minorHAnsi" w:eastAsia="Verdana" w:hAnsiTheme="minorHAnsi" w:cstheme="minorHAnsi"/>
          <w:color w:val="000000" w:themeColor="text1"/>
        </w:rPr>
        <w:t> </w:t>
      </w:r>
      <w:r w:rsidR="002E12F0" w:rsidRPr="000E0E35">
        <w:rPr>
          <w:rStyle w:val="s6"/>
          <w:rFonts w:asciiTheme="minorHAnsi" w:hAnsiTheme="minorHAnsi" w:cstheme="minorHAnsi"/>
          <w:i/>
          <w:iCs/>
          <w:color w:val="000000" w:themeColor="text1"/>
        </w:rPr>
        <w:t>International Feminist Journal of Politics</w:t>
      </w:r>
      <w:r w:rsidR="002E12F0" w:rsidRPr="000E0E35">
        <w:rPr>
          <w:rStyle w:val="apple-converted-space"/>
          <w:rFonts w:asciiTheme="minorHAnsi" w:eastAsia="Verdana" w:hAnsiTheme="minorHAnsi" w:cstheme="minorHAnsi"/>
          <w:color w:val="000000" w:themeColor="text1"/>
        </w:rPr>
        <w:t> </w:t>
      </w:r>
      <w:r w:rsidR="002E12F0" w:rsidRPr="000E0E35">
        <w:rPr>
          <w:rStyle w:val="s5"/>
          <w:rFonts w:asciiTheme="minorHAnsi" w:eastAsia="Verdana" w:hAnsiTheme="minorHAnsi" w:cstheme="minorHAnsi"/>
          <w:color w:val="000000" w:themeColor="text1"/>
        </w:rPr>
        <w:t xml:space="preserve">23 (3): 374–95. </w:t>
      </w:r>
      <w:hyperlink r:id="rId13" w:history="1">
        <w:r w:rsidR="002E12F0" w:rsidRPr="000E0E35">
          <w:rPr>
            <w:rStyle w:val="Hyperlnk"/>
            <w:rFonts w:asciiTheme="minorHAnsi" w:eastAsia="Verdana" w:hAnsiTheme="minorHAnsi" w:cstheme="minorHAnsi"/>
            <w:color w:val="000000" w:themeColor="text1"/>
          </w:rPr>
          <w:t>https://doi.org/10.1080/14616742.2020.1862690</w:t>
        </w:r>
      </w:hyperlink>
      <w:r w:rsidR="002E12F0" w:rsidRPr="000E0E35">
        <w:rPr>
          <w:rStyle w:val="s5"/>
          <w:rFonts w:asciiTheme="minorHAnsi" w:eastAsia="Verdana" w:hAnsiTheme="minorHAnsi" w:cstheme="minorHAnsi"/>
          <w:color w:val="000000" w:themeColor="text1"/>
        </w:rPr>
        <w:t>. (20 pages)</w:t>
      </w:r>
    </w:p>
    <w:p w14:paraId="4A543A26" w14:textId="77777777" w:rsidR="00F96188" w:rsidRPr="00F410F3" w:rsidRDefault="00F96188" w:rsidP="00F8294C">
      <w:pPr>
        <w:ind w:right="117"/>
        <w:jc w:val="both"/>
        <w:rPr>
          <w:rFonts w:asciiTheme="minorHAnsi" w:hAnsiTheme="minorHAnsi" w:cstheme="minorHAnsi"/>
          <w:lang w:val="en-GB"/>
        </w:rPr>
      </w:pPr>
    </w:p>
    <w:p w14:paraId="77AD9F10" w14:textId="10D51730" w:rsidR="00F96188" w:rsidRDefault="00F96188" w:rsidP="00F96188">
      <w:pPr>
        <w:pStyle w:val="Litteraturfrteckning"/>
        <w:rPr>
          <w:rFonts w:ascii="Calibri" w:cs="Calibri"/>
          <w:lang w:val="en-GB"/>
        </w:rPr>
      </w:pPr>
      <w:r>
        <w:rPr>
          <w:rFonts w:ascii="Calibri" w:cs="Calibri"/>
          <w:lang w:val="en-GB"/>
        </w:rPr>
        <w:t xml:space="preserve">Hong Liu. 2016. “Opportunities and Anxieties for the Chinese Diaspora in Southeast Asia” </w:t>
      </w:r>
      <w:r>
        <w:rPr>
          <w:rFonts w:ascii="Calibri" w:cs="Calibri"/>
          <w:i/>
          <w:iCs/>
          <w:lang w:val="en-GB"/>
        </w:rPr>
        <w:t>Current History</w:t>
      </w:r>
      <w:r>
        <w:rPr>
          <w:rFonts w:ascii="Calibri" w:cs="Calibri"/>
          <w:lang w:val="en-GB"/>
        </w:rPr>
        <w:t>, November, pp. 312-318.</w:t>
      </w:r>
      <w:r w:rsidR="00344DD8">
        <w:rPr>
          <w:rFonts w:ascii="Calibri" w:cs="Calibri"/>
          <w:lang w:val="en-GB"/>
        </w:rPr>
        <w:t xml:space="preserve"> (7 pages)</w:t>
      </w:r>
    </w:p>
    <w:p w14:paraId="4B998184" w14:textId="5B0A8649" w:rsidR="00D47CB8" w:rsidRDefault="00D47CB8" w:rsidP="00D47CB8">
      <w:pPr>
        <w:rPr>
          <w:lang w:val="en-GB" w:bidi="ar-SA"/>
        </w:rPr>
      </w:pPr>
    </w:p>
    <w:p w14:paraId="498CC55E" w14:textId="2771747E" w:rsidR="00D47CB8" w:rsidRPr="00644101" w:rsidRDefault="007E7575" w:rsidP="00D47CB8">
      <w:pPr>
        <w:rPr>
          <w:rFonts w:asciiTheme="minorHAnsi" w:hAnsiTheme="minorHAnsi" w:cstheme="minorHAnsi"/>
          <w:color w:val="000000" w:themeColor="text1"/>
          <w:lang w:eastAsia="en-GB"/>
        </w:rPr>
      </w:pPr>
      <w:r>
        <w:rPr>
          <w:rFonts w:asciiTheme="minorHAnsi" w:hAnsiTheme="minorHAnsi" w:cstheme="minorHAnsi"/>
          <w:color w:val="000000" w:themeColor="text1"/>
          <w:lang w:val="en-GB" w:eastAsia="en-GB"/>
        </w:rPr>
        <w:lastRenderedPageBreak/>
        <w:t>*</w:t>
      </w:r>
      <w:r w:rsidR="00D47CB8"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Hopgood, Stephen. 2013. “Human rights: past their sell-by date” </w:t>
      </w:r>
      <w:r w:rsidR="00D47CB8" w:rsidRPr="00644101">
        <w:rPr>
          <w:rFonts w:asciiTheme="minorHAnsi" w:hAnsiTheme="minorHAnsi" w:cstheme="minorHAnsi"/>
          <w:color w:val="000000" w:themeColor="text1"/>
          <w:lang w:eastAsia="en-GB"/>
        </w:rPr>
        <w:br/>
      </w:r>
      <w:hyperlink r:id="rId14" w:history="1">
        <w:r w:rsidR="00DA5BC1" w:rsidRPr="00644101">
          <w:rPr>
            <w:rStyle w:val="Hyperlnk"/>
            <w:rFonts w:asciiTheme="minorHAnsi" w:hAnsiTheme="minorHAnsi" w:cstheme="minorHAnsi"/>
            <w:color w:val="000000" w:themeColor="text1"/>
            <w:lang w:eastAsia="en-GB"/>
          </w:rPr>
          <w:t>https://www.opendemocracy.net/en/openglobalrights-openpage/human-rights-past-their-sell-by-date/</w:t>
        </w:r>
      </w:hyperlink>
    </w:p>
    <w:p w14:paraId="36DCA188" w14:textId="34CE15D0" w:rsidR="00DA5BC1" w:rsidRPr="00644101" w:rsidRDefault="00DA5BC1" w:rsidP="00D47CB8">
      <w:pPr>
        <w:rPr>
          <w:rFonts w:asciiTheme="minorHAnsi" w:hAnsiTheme="minorHAnsi" w:cstheme="minorHAnsi"/>
          <w:color w:val="000000" w:themeColor="text1"/>
          <w:lang w:eastAsia="en-GB"/>
        </w:rPr>
      </w:pPr>
    </w:p>
    <w:p w14:paraId="7D53893B" w14:textId="468ED56C" w:rsidR="00F96188" w:rsidRDefault="007E7575" w:rsidP="00F13C70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>
        <w:rPr>
          <w:rFonts w:asciiTheme="minorHAnsi" w:hAnsiTheme="minorHAnsi" w:cstheme="minorHAnsi"/>
          <w:color w:val="000000" w:themeColor="text1"/>
          <w:lang w:val="en-GB" w:eastAsia="en-GB"/>
        </w:rPr>
        <w:t>*</w:t>
      </w:r>
      <w:r w:rsidR="00DA5BC1"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Hopgood, Stephen, Snyder, Jack and Vinjamuri, Leslie (2017) 'Introduction: Human Rights Past, </w:t>
      </w:r>
      <w:r w:rsidR="00DA5BC1"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Present and Future.' In: Hopgood, Stephen, Snyder, Jack and Vinjamuri, Leslie, (eds.), Human </w:t>
      </w:r>
      <w:r w:rsidR="00DA5BC1" w:rsidRPr="00644101">
        <w:rPr>
          <w:rFonts w:asciiTheme="minorHAnsi" w:hAnsiTheme="minorHAnsi" w:cstheme="minorHAnsi"/>
          <w:color w:val="000000" w:themeColor="text1"/>
          <w:lang w:eastAsia="en-GB"/>
        </w:rPr>
        <w:br/>
        <w:t>Rights Futures. Cambridge UK: Cambridge University Press, pp. 1-23.</w:t>
      </w:r>
      <w:r w:rsidR="00DA5BC1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 </w:t>
      </w:r>
      <w:r w:rsidR="00DA5BC1"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Available here: </w:t>
      </w:r>
      <w:r w:rsidR="00DA5BC1"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https://eprints.soas.ac.uk/31459/3/Hopgood_introduction_human_rights_past_present_and_future.pdf 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>(23 pages)</w:t>
      </w:r>
    </w:p>
    <w:p w14:paraId="2A481C9F" w14:textId="77777777" w:rsidR="001D244F" w:rsidRPr="00F13C70" w:rsidRDefault="001D244F" w:rsidP="00F13C70">
      <w:pPr>
        <w:rPr>
          <w:rFonts w:asciiTheme="minorHAnsi" w:hAnsiTheme="minorHAnsi" w:cstheme="minorHAnsi"/>
          <w:color w:val="000000" w:themeColor="text1"/>
          <w:lang w:val="en-GB" w:eastAsia="en-GB"/>
        </w:rPr>
      </w:pPr>
    </w:p>
    <w:p w14:paraId="4DDE1BF0" w14:textId="349B2436" w:rsidR="00BC27D2" w:rsidRPr="00341CB1" w:rsidRDefault="00BC27D2" w:rsidP="00D74A18">
      <w:pPr>
        <w:ind w:right="117"/>
        <w:rPr>
          <w:rFonts w:asciiTheme="minorHAnsi" w:hAnsiTheme="minorHAnsi" w:cstheme="minorHAnsi"/>
          <w:bCs/>
        </w:rPr>
      </w:pPr>
      <w:r w:rsidRPr="00341CB1">
        <w:rPr>
          <w:rFonts w:asciiTheme="minorHAnsi" w:hAnsiTheme="minorHAnsi" w:cstheme="minorHAnsi"/>
          <w:lang w:val="en-GB"/>
        </w:rPr>
        <w:t xml:space="preserve">Human Rights Watch (2019), </w:t>
      </w:r>
      <w:r w:rsidRPr="00341CB1">
        <w:rPr>
          <w:rFonts w:asciiTheme="minorHAnsi" w:hAnsiTheme="minorHAnsi" w:cstheme="minorHAnsi"/>
          <w:bCs/>
          <w:i/>
        </w:rPr>
        <w:t>China’s Algorithms of Repression: Reverse Engineering a Xinjiang Police Mass Surveillance App</w:t>
      </w:r>
      <w:r w:rsidRPr="00341CB1">
        <w:rPr>
          <w:rFonts w:asciiTheme="minorHAnsi" w:hAnsiTheme="minorHAnsi" w:cstheme="minorHAnsi"/>
          <w:bCs/>
        </w:rPr>
        <w:t xml:space="preserve">, </w:t>
      </w:r>
      <w:hyperlink r:id="rId15" w:history="1">
        <w:r w:rsidRPr="00341CB1">
          <w:rPr>
            <w:rStyle w:val="Hyperlnk"/>
            <w:rFonts w:asciiTheme="minorHAnsi" w:hAnsiTheme="minorHAnsi" w:cstheme="minorHAnsi"/>
            <w:bCs/>
          </w:rPr>
          <w:t>https://www.hrw.org/video-photos/interactive/2019/05/02/china-how-mass-surveillance-works-xinjiang</w:t>
        </w:r>
      </w:hyperlink>
      <w:r w:rsidRPr="00341CB1">
        <w:rPr>
          <w:rFonts w:asciiTheme="minorHAnsi" w:hAnsiTheme="minorHAnsi" w:cstheme="minorHAnsi"/>
          <w:b/>
          <w:bCs/>
        </w:rPr>
        <w:t xml:space="preserve"> </w:t>
      </w:r>
      <w:r w:rsidR="00341CB1" w:rsidRPr="00341CB1">
        <w:rPr>
          <w:rFonts w:asciiTheme="minorHAnsi" w:hAnsiTheme="minorHAnsi" w:cstheme="minorHAnsi"/>
        </w:rPr>
        <w:t>(56 pages)</w:t>
      </w:r>
    </w:p>
    <w:p w14:paraId="71F787A7" w14:textId="401C04C2" w:rsidR="00E16E9D" w:rsidRDefault="00E16E9D" w:rsidP="00F96188">
      <w:pPr>
        <w:rPr>
          <w:rFonts w:asciiTheme="minorHAnsi" w:hAnsiTheme="minorHAnsi" w:cstheme="minorHAnsi"/>
          <w:color w:val="FF0000"/>
        </w:rPr>
      </w:pPr>
    </w:p>
    <w:p w14:paraId="282DFA98" w14:textId="7135D678" w:rsidR="009D0A9A" w:rsidRPr="00644101" w:rsidRDefault="009D0A9A" w:rsidP="00E16E9D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>Idrus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, </w:t>
      </w: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>Rusaslina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. 2022. Competing for the ‘Indigenous’ Slot: Layered Histories and Positionings in Peninsular Malaysia.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 w:eastAsia="en-GB"/>
        </w:rPr>
        <w:t xml:space="preserve">Sojourn: Journal of Social Issues in Southeast Asia </w:t>
      </w:r>
      <w:r w:rsidRPr="00644101">
        <w:rPr>
          <w:rFonts w:asciiTheme="minorHAnsi" w:hAnsiTheme="minorHAnsi" w:cstheme="minorHAnsi"/>
          <w:color w:val="000000" w:themeColor="text1"/>
          <w:lang w:val="en-GB" w:eastAsia="en-GB"/>
        </w:rPr>
        <w:t>37(1): 58-84. (26 pages)</w:t>
      </w:r>
    </w:p>
    <w:p w14:paraId="3A79645D" w14:textId="77777777" w:rsidR="009D0A9A" w:rsidRPr="00644101" w:rsidRDefault="009D0A9A" w:rsidP="00E16E9D">
      <w:pPr>
        <w:rPr>
          <w:rFonts w:asciiTheme="minorHAnsi" w:hAnsiTheme="minorHAnsi" w:cstheme="minorHAnsi"/>
          <w:color w:val="000000" w:themeColor="text1"/>
          <w:lang w:val="en-GB" w:eastAsia="en-GB"/>
        </w:rPr>
      </w:pPr>
    </w:p>
    <w:p w14:paraId="6B23E605" w14:textId="255CB957" w:rsidR="00F96188" w:rsidRDefault="00E16E9D" w:rsidP="00DD5092">
      <w:pPr>
        <w:rPr>
          <w:rFonts w:asciiTheme="minorHAnsi" w:hAnsiTheme="minorHAnsi" w:cstheme="minorHAnsi"/>
          <w:color w:val="000000" w:themeColor="text1"/>
          <w:lang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Ilham. 2021. “‘We never invited you to come here’”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eastAsia="en-GB"/>
        </w:rPr>
        <w:t>Inside Indonesia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. Edition 144: Apr-Jun. 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https://www.insideindonesia.org/we-never-invited-you-to-come-here </w:t>
      </w:r>
    </w:p>
    <w:p w14:paraId="713F03B0" w14:textId="77777777" w:rsidR="00644101" w:rsidRPr="00644101" w:rsidRDefault="00644101" w:rsidP="00DD5092">
      <w:pPr>
        <w:rPr>
          <w:rFonts w:asciiTheme="minorHAnsi" w:hAnsiTheme="minorHAnsi" w:cstheme="minorHAnsi"/>
          <w:color w:val="000000" w:themeColor="text1"/>
          <w:lang w:eastAsia="en-GB"/>
        </w:rPr>
      </w:pPr>
    </w:p>
    <w:p w14:paraId="1516193A" w14:textId="0956D5A3" w:rsidR="00F96188" w:rsidRPr="00F96188" w:rsidRDefault="00F96188" w:rsidP="00F96188">
      <w:pPr>
        <w:rPr>
          <w:rFonts w:asciiTheme="minorHAnsi" w:hAnsiTheme="minorHAnsi" w:cstheme="minorHAnsi"/>
        </w:rPr>
      </w:pPr>
      <w:r w:rsidRPr="00341CB1">
        <w:rPr>
          <w:rFonts w:asciiTheme="minorHAnsi" w:hAnsiTheme="minorHAnsi" w:cstheme="minorHAnsi"/>
        </w:rPr>
        <w:t>Institute on Statelessness and Inclusion. 2020. “Locked in and Locked Out: The Impact of Digital Identity Systems on Rohingya Populations”, Briefing Paper, November</w:t>
      </w:r>
      <w:r w:rsidR="00341CB1" w:rsidRPr="00341CB1">
        <w:rPr>
          <w:rFonts w:asciiTheme="minorHAnsi" w:hAnsiTheme="minorHAnsi" w:cstheme="minorHAnsi"/>
        </w:rPr>
        <w:t xml:space="preserve"> (32 pages) </w:t>
      </w:r>
      <w:hyperlink r:id="rId16" w:history="1">
        <w:r w:rsidR="00341CB1" w:rsidRPr="00341CB1">
          <w:rPr>
            <w:rStyle w:val="Hyperlnk"/>
            <w:rFonts w:asciiTheme="minorHAnsi" w:hAnsiTheme="minorHAnsi" w:cstheme="minorHAnsi"/>
          </w:rPr>
          <w:t>https://files.institutesi.org/Locked_In_Locked_Out_The_Rohingya_Briefing_Paper.pdf</w:t>
        </w:r>
      </w:hyperlink>
      <w:r w:rsidRPr="00F96188">
        <w:rPr>
          <w:rFonts w:asciiTheme="minorHAnsi" w:hAnsiTheme="minorHAnsi" w:cstheme="minorHAnsi"/>
        </w:rPr>
        <w:t xml:space="preserve"> </w:t>
      </w:r>
    </w:p>
    <w:p w14:paraId="2F596F78" w14:textId="77777777" w:rsidR="00F96188" w:rsidRPr="00644101" w:rsidRDefault="00F96188" w:rsidP="00F96188">
      <w:pPr>
        <w:rPr>
          <w:color w:val="000000" w:themeColor="text1"/>
          <w:lang w:val="en-GB" w:bidi="ar-SA"/>
        </w:rPr>
      </w:pPr>
    </w:p>
    <w:p w14:paraId="12EC618E" w14:textId="31248409" w:rsidR="003C1012" w:rsidRPr="000E0E35" w:rsidRDefault="003C1012" w:rsidP="00F96188">
      <w:pPr>
        <w:pStyle w:val="Litteraturfrteckning"/>
        <w:rPr>
          <w:rFonts w:ascii="Calibri" w:cs="Calibri"/>
          <w:color w:val="000000" w:themeColor="text1"/>
          <w:lang w:val="en-GB"/>
        </w:rPr>
      </w:pPr>
      <w:r w:rsidRPr="000E0E35">
        <w:rPr>
          <w:rFonts w:ascii="Calibri" w:cs="Calibri"/>
          <w:color w:val="000000" w:themeColor="text1"/>
          <w:lang w:val="en-GB"/>
        </w:rPr>
        <w:t xml:space="preserve">Ironside, Jeremy. 2022. Localizing global concepts: an exploration of Indigeneity in Cambodia, </w:t>
      </w:r>
      <w:r w:rsidRPr="000E0E35">
        <w:rPr>
          <w:rFonts w:ascii="Calibri" w:cs="Calibri"/>
          <w:i/>
          <w:iCs/>
          <w:color w:val="000000" w:themeColor="text1"/>
          <w:lang w:val="en-GB"/>
        </w:rPr>
        <w:t>Critical Asian Studies,</w:t>
      </w:r>
      <w:r w:rsidRPr="000E0E35">
        <w:rPr>
          <w:rFonts w:ascii="Calibri" w:cs="Calibri"/>
          <w:color w:val="000000" w:themeColor="text1"/>
          <w:lang w:val="en-GB"/>
        </w:rPr>
        <w:t xml:space="preserve"> 54(3): 374-397.</w:t>
      </w:r>
      <w:r w:rsidR="007E7575" w:rsidRPr="000E0E35">
        <w:rPr>
          <w:rFonts w:ascii="Calibri" w:cs="Calibri"/>
          <w:color w:val="000000" w:themeColor="text1"/>
          <w:lang w:val="en-GB"/>
        </w:rPr>
        <w:t xml:space="preserve"> (24 pages)</w:t>
      </w:r>
    </w:p>
    <w:p w14:paraId="7E89A5B4" w14:textId="77777777" w:rsidR="003C1012" w:rsidRPr="003C1012" w:rsidRDefault="003C1012" w:rsidP="003C1012">
      <w:pPr>
        <w:rPr>
          <w:lang w:val="en-GB" w:bidi="ar-SA"/>
        </w:rPr>
      </w:pPr>
    </w:p>
    <w:p w14:paraId="4B452514" w14:textId="5939A143" w:rsidR="000A7841" w:rsidRDefault="000A7841" w:rsidP="00F96188">
      <w:pPr>
        <w:pStyle w:val="Litteraturfrteckning"/>
        <w:rPr>
          <w:rFonts w:ascii="Calibri" w:cs="Calibri"/>
          <w:color w:val="000000" w:themeColor="text1"/>
          <w:lang w:val="en-GB"/>
        </w:rPr>
      </w:pPr>
      <w:r w:rsidRPr="00644101">
        <w:rPr>
          <w:rFonts w:ascii="Calibri" w:cs="Calibri"/>
          <w:color w:val="000000" w:themeColor="text1"/>
          <w:lang w:val="en-GB"/>
        </w:rPr>
        <w:t xml:space="preserve">Ishii, S.K. 2020. Access to citizenship for abandoned children: how migrants’ children become ‘stateless’ in Japanese orphanages. </w:t>
      </w:r>
      <w:r w:rsidRPr="00644101">
        <w:rPr>
          <w:rFonts w:ascii="Calibri" w:cs="Calibri"/>
          <w:i/>
          <w:iCs/>
          <w:color w:val="000000" w:themeColor="text1"/>
          <w:lang w:val="en-GB"/>
        </w:rPr>
        <w:t>Journal of Ethnic and Migration Studies</w:t>
      </w:r>
      <w:r w:rsidRPr="00644101">
        <w:rPr>
          <w:rFonts w:ascii="Calibri" w:cs="Calibri"/>
          <w:color w:val="000000" w:themeColor="text1"/>
          <w:lang w:val="en-GB"/>
        </w:rPr>
        <w:t xml:space="preserve"> 47(5): 970-987. (18 pages)</w:t>
      </w:r>
    </w:p>
    <w:p w14:paraId="797B0EB7" w14:textId="00F0793F" w:rsidR="003E349D" w:rsidRDefault="003E349D" w:rsidP="003E349D">
      <w:pPr>
        <w:rPr>
          <w:lang w:val="en-GB" w:bidi="ar-SA"/>
        </w:rPr>
      </w:pPr>
    </w:p>
    <w:p w14:paraId="2468159E" w14:textId="76B7EB4B" w:rsidR="003E349D" w:rsidRPr="000E0E35" w:rsidRDefault="003E349D" w:rsidP="003E349D">
      <w:pPr>
        <w:rPr>
          <w:rFonts w:asciiTheme="minorHAnsi" w:hAnsiTheme="minorHAnsi" w:cstheme="minorHAnsi"/>
          <w:color w:val="000000" w:themeColor="text1"/>
          <w:lang w:val="en-GB" w:bidi="ar-SA"/>
        </w:rPr>
      </w:pPr>
      <w:r w:rsidRPr="000E0E35">
        <w:rPr>
          <w:rFonts w:asciiTheme="minorHAnsi" w:hAnsiTheme="minorHAnsi" w:cstheme="minorHAnsi"/>
          <w:color w:val="000000" w:themeColor="text1"/>
          <w:lang w:val="en-GB" w:bidi="ar-SA"/>
        </w:rPr>
        <w:t xml:space="preserve">Ishii, S.K. 2020. “Transnational regimes of </w:t>
      </w:r>
      <w:proofErr w:type="spellStart"/>
      <w:r w:rsidRPr="000E0E35">
        <w:rPr>
          <w:rFonts w:asciiTheme="minorHAnsi" w:hAnsiTheme="minorHAnsi" w:cstheme="minorHAnsi"/>
          <w:color w:val="000000" w:themeColor="text1"/>
          <w:lang w:val="en-GB" w:bidi="ar-SA"/>
        </w:rPr>
        <w:t>labor</w:t>
      </w:r>
      <w:proofErr w:type="spellEnd"/>
      <w:r w:rsidRPr="000E0E35">
        <w:rPr>
          <w:rFonts w:asciiTheme="minorHAnsi" w:hAnsiTheme="minorHAnsi" w:cstheme="minorHAnsi"/>
          <w:color w:val="000000" w:themeColor="text1"/>
          <w:lang w:val="en-GB" w:bidi="ar-SA"/>
        </w:rPr>
        <w:t xml:space="preserve"> and statelessness: Intersections of citizenship regimes and local norms in East and Southeast Asia” </w:t>
      </w:r>
      <w:r w:rsidRPr="000E0E35">
        <w:rPr>
          <w:rFonts w:asciiTheme="minorHAnsi" w:hAnsiTheme="minorHAnsi" w:cstheme="minorHAnsi"/>
          <w:i/>
          <w:iCs/>
          <w:color w:val="000000" w:themeColor="text1"/>
          <w:lang w:val="en-GB" w:bidi="ar-SA"/>
        </w:rPr>
        <w:t xml:space="preserve">Sociology Compass, </w:t>
      </w:r>
      <w:r w:rsidRPr="000E0E35">
        <w:rPr>
          <w:rFonts w:asciiTheme="minorHAnsi" w:hAnsiTheme="minorHAnsi" w:cstheme="minorHAnsi"/>
          <w:color w:val="000000" w:themeColor="text1"/>
          <w:lang w:val="en-GB" w:bidi="ar-SA"/>
        </w:rPr>
        <w:t>14(5): 1-13 (13 pages)</w:t>
      </w:r>
    </w:p>
    <w:p w14:paraId="42D5FE91" w14:textId="77777777" w:rsidR="000A7841" w:rsidRPr="002E12F0" w:rsidRDefault="000A7841" w:rsidP="000A7841">
      <w:pPr>
        <w:rPr>
          <w:color w:val="FF0000"/>
          <w:lang w:val="en-GB" w:bidi="ar-SA"/>
        </w:rPr>
      </w:pPr>
    </w:p>
    <w:p w14:paraId="6B6C12DA" w14:textId="1E85E2AE" w:rsidR="009104B0" w:rsidRPr="00F410F3" w:rsidRDefault="009104B0" w:rsidP="009104B0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F410F3">
        <w:rPr>
          <w:rFonts w:asciiTheme="minorHAnsi" w:hAnsiTheme="minorHAnsi" w:cstheme="minorHAnsi"/>
          <w:b w:val="0"/>
          <w:bCs w:val="0"/>
        </w:rPr>
        <w:t>Kent, Alexandra. (2016). "Conflict continues: Transitioning into a battle for property in Cambodia today." </w:t>
      </w:r>
      <w:r w:rsidRPr="00F410F3">
        <w:rPr>
          <w:rFonts w:asciiTheme="minorHAnsi" w:hAnsiTheme="minorHAnsi" w:cstheme="minorHAnsi"/>
          <w:b w:val="0"/>
          <w:bCs w:val="0"/>
          <w:i/>
          <w:iCs/>
        </w:rPr>
        <w:t>Journal of Southeast Asian Studies</w:t>
      </w:r>
      <w:r w:rsidRPr="00F410F3">
        <w:rPr>
          <w:rFonts w:asciiTheme="minorHAnsi" w:hAnsiTheme="minorHAnsi" w:cstheme="minorHAnsi"/>
          <w:b w:val="0"/>
          <w:bCs w:val="0"/>
        </w:rPr>
        <w:t> 47(1), 3-23.</w:t>
      </w:r>
      <w:r w:rsidR="00344DD8">
        <w:rPr>
          <w:rFonts w:asciiTheme="minorHAnsi" w:hAnsiTheme="minorHAnsi" w:cstheme="minorHAnsi"/>
          <w:b w:val="0"/>
          <w:bCs w:val="0"/>
        </w:rPr>
        <w:t xml:space="preserve"> (20 pages)</w:t>
      </w:r>
    </w:p>
    <w:p w14:paraId="2B107C91" w14:textId="504331FC" w:rsidR="002518E1" w:rsidRDefault="002518E1" w:rsidP="009104B0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745F539F" w14:textId="73BFBBC5" w:rsidR="00FB1750" w:rsidRDefault="00FB1750" w:rsidP="00F961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Kiernan, B. 2021. “The Pol Pot regime’s simultaneous war against Vietnam and genocide of Cambodia’s ethnic Vietnamese minority”, </w:t>
      </w:r>
      <w:r>
        <w:rPr>
          <w:rFonts w:asciiTheme="minorHAnsi" w:hAnsiTheme="minorHAnsi" w:cstheme="minorHAnsi"/>
          <w:i/>
          <w:iCs/>
        </w:rPr>
        <w:t xml:space="preserve">Critical Asian Studies, </w:t>
      </w:r>
      <w:r>
        <w:rPr>
          <w:rFonts w:asciiTheme="minorHAnsi" w:hAnsiTheme="minorHAnsi" w:cstheme="minorHAnsi"/>
        </w:rPr>
        <w:t>(15 pages).</w:t>
      </w:r>
    </w:p>
    <w:p w14:paraId="792C249A" w14:textId="77777777" w:rsidR="00F96188" w:rsidRDefault="00F96188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01173D" w14:textId="40ADE5A5" w:rsidR="00F715DF" w:rsidRDefault="00F715DF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Laungaramsri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Pinkaew</w:t>
      </w:r>
      <w:proofErr w:type="spellEnd"/>
      <w:r>
        <w:rPr>
          <w:rFonts w:asciiTheme="minorHAnsi" w:hAnsiTheme="minorHAnsi" w:cstheme="minorHAnsi"/>
        </w:rPr>
        <w:t xml:space="preserve">. 2020. “Governing by paper: mediating textual border and negotiating mobility in Thailand”, </w:t>
      </w:r>
      <w:r>
        <w:rPr>
          <w:rFonts w:asciiTheme="minorHAnsi" w:hAnsiTheme="minorHAnsi" w:cstheme="minorHAnsi"/>
          <w:i/>
          <w:iCs/>
        </w:rPr>
        <w:t xml:space="preserve">Southeast Asia Research, </w:t>
      </w:r>
      <w:r>
        <w:rPr>
          <w:rFonts w:asciiTheme="minorHAnsi" w:hAnsiTheme="minorHAnsi" w:cstheme="minorHAnsi"/>
        </w:rPr>
        <w:t>28(3): 267-283.</w:t>
      </w:r>
      <w:r w:rsidR="00344DD8">
        <w:rPr>
          <w:rFonts w:asciiTheme="minorHAnsi" w:hAnsiTheme="minorHAnsi" w:cstheme="minorHAnsi"/>
        </w:rPr>
        <w:t xml:space="preserve"> (16 pages)</w:t>
      </w:r>
    </w:p>
    <w:p w14:paraId="6A4FB09F" w14:textId="0E37C11F" w:rsidR="003D3A28" w:rsidRDefault="003D3A28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BF87152" w14:textId="49953E6D" w:rsidR="003D3A28" w:rsidRPr="00644101" w:rsidRDefault="003D3A28" w:rsidP="00F9618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644101">
        <w:rPr>
          <w:rFonts w:asciiTheme="minorHAnsi" w:hAnsiTheme="minorHAnsi" w:cstheme="minorHAnsi"/>
          <w:color w:val="000000" w:themeColor="text1"/>
        </w:rPr>
        <w:lastRenderedPageBreak/>
        <w:t xml:space="preserve">Lee, </w:t>
      </w:r>
      <w:proofErr w:type="spellStart"/>
      <w:r w:rsidRPr="00644101">
        <w:rPr>
          <w:rFonts w:asciiTheme="minorHAnsi" w:hAnsiTheme="minorHAnsi" w:cstheme="minorHAnsi"/>
          <w:color w:val="000000" w:themeColor="text1"/>
        </w:rPr>
        <w:t>Yoonkyung</w:t>
      </w:r>
      <w:proofErr w:type="spellEnd"/>
      <w:r w:rsidRPr="00644101">
        <w:rPr>
          <w:rFonts w:asciiTheme="minorHAnsi" w:hAnsiTheme="minorHAnsi" w:cstheme="minorHAnsi"/>
          <w:color w:val="000000" w:themeColor="text1"/>
        </w:rPr>
        <w:t xml:space="preserve">. 2019. Neo-Liberal Methods of </w:t>
      </w:r>
      <w:proofErr w:type="spellStart"/>
      <w:r w:rsidRPr="00644101">
        <w:rPr>
          <w:rFonts w:asciiTheme="minorHAnsi" w:hAnsiTheme="minorHAnsi" w:cstheme="minorHAnsi"/>
          <w:color w:val="000000" w:themeColor="text1"/>
        </w:rPr>
        <w:t>Labour</w:t>
      </w:r>
      <w:proofErr w:type="spellEnd"/>
      <w:r w:rsidRPr="00644101">
        <w:rPr>
          <w:rFonts w:asciiTheme="minorHAnsi" w:hAnsiTheme="minorHAnsi" w:cstheme="minorHAnsi"/>
          <w:color w:val="000000" w:themeColor="text1"/>
        </w:rPr>
        <w:t xml:space="preserve"> Repression: </w:t>
      </w:r>
      <w:proofErr w:type="spellStart"/>
      <w:r w:rsidRPr="00644101">
        <w:rPr>
          <w:rFonts w:asciiTheme="minorHAnsi" w:hAnsiTheme="minorHAnsi" w:cstheme="minorHAnsi"/>
          <w:color w:val="000000" w:themeColor="text1"/>
        </w:rPr>
        <w:t>Privatised</w:t>
      </w:r>
      <w:proofErr w:type="spellEnd"/>
      <w:r w:rsidRPr="00644101">
        <w:rPr>
          <w:rFonts w:asciiTheme="minorHAnsi" w:hAnsiTheme="minorHAnsi" w:cstheme="minorHAnsi"/>
          <w:color w:val="000000" w:themeColor="text1"/>
        </w:rPr>
        <w:t xml:space="preserve"> Violence and Dispossessive Litigation in Korea. </w:t>
      </w:r>
      <w:r w:rsidRPr="00644101">
        <w:rPr>
          <w:rFonts w:asciiTheme="minorHAnsi" w:hAnsiTheme="minorHAnsi" w:cstheme="minorHAnsi"/>
          <w:i/>
          <w:iCs/>
          <w:color w:val="000000" w:themeColor="text1"/>
        </w:rPr>
        <w:t xml:space="preserve">Journal of Contemporary Asia </w:t>
      </w:r>
      <w:r w:rsidRPr="00644101">
        <w:rPr>
          <w:rFonts w:asciiTheme="minorHAnsi" w:hAnsiTheme="minorHAnsi" w:cstheme="minorHAnsi"/>
          <w:color w:val="000000" w:themeColor="text1"/>
        </w:rPr>
        <w:t>51(1): 20-37. (17 pages)</w:t>
      </w:r>
    </w:p>
    <w:p w14:paraId="2B82CCE9" w14:textId="77777777" w:rsidR="00F715DF" w:rsidRPr="00F715DF" w:rsidRDefault="00F715DF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53A602D" w14:textId="2B7ED0D6" w:rsidR="000C6D11" w:rsidRPr="00D26182" w:rsidRDefault="00CF5A2D" w:rsidP="00D26182">
      <w:pPr>
        <w:pStyle w:val="Normalwebb"/>
        <w:adjustRightInd w:val="0"/>
        <w:snapToGrid w:val="0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en-GB"/>
        </w:rPr>
      </w:pPr>
      <w:proofErr w:type="spellStart"/>
      <w:r w:rsidRPr="00CF5A2D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en-GB"/>
        </w:rPr>
        <w:t>Leibold</w:t>
      </w:r>
      <w:proofErr w:type="spellEnd"/>
      <w:r w:rsidRPr="00CF5A2D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en-GB"/>
        </w:rPr>
        <w:t xml:space="preserve">, James. (2020). ‘Surveillance in China’s Xinjiang Region: Ethnic Sorting, Coercion, and Inducement,’ </w:t>
      </w:r>
      <w:r w:rsidRPr="00CF5A2D">
        <w:rPr>
          <w:rFonts w:asciiTheme="minorHAnsi" w:eastAsia="Arial Unicode MS" w:hAnsiTheme="minorHAnsi" w:cstheme="minorHAnsi"/>
          <w:i/>
          <w:color w:val="000000" w:themeColor="text1"/>
          <w:sz w:val="24"/>
          <w:szCs w:val="24"/>
          <w:lang w:val="en-GB"/>
        </w:rPr>
        <w:t>Journal of Contemporary China</w:t>
      </w:r>
      <w:r w:rsidRPr="00CF5A2D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en-GB"/>
        </w:rPr>
        <w:t>, 29(121): pp. 46-60.</w:t>
      </w:r>
      <w:r w:rsidR="00344DD8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en-GB"/>
        </w:rPr>
        <w:t xml:space="preserve"> (14 pages)</w:t>
      </w:r>
    </w:p>
    <w:p w14:paraId="08D3C704" w14:textId="77777777" w:rsidR="007E7575" w:rsidRDefault="007E7575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AAAA54" w14:textId="709E6D4B" w:rsidR="003138B1" w:rsidRDefault="00F96188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6188">
        <w:rPr>
          <w:rFonts w:asciiTheme="minorHAnsi" w:hAnsiTheme="minorHAnsi" w:cstheme="minorHAnsi"/>
        </w:rPr>
        <w:t xml:space="preserve">Li, Tania Murray. 2010. Indigeneity, Capitalism, and the Management of Dispossession. </w:t>
      </w:r>
      <w:r w:rsidRPr="00F96188">
        <w:rPr>
          <w:rFonts w:asciiTheme="minorHAnsi" w:hAnsiTheme="minorHAnsi" w:cstheme="minorHAnsi"/>
          <w:i/>
          <w:iCs/>
        </w:rPr>
        <w:t>Current Anthropology</w:t>
      </w:r>
      <w:r w:rsidRPr="00F96188">
        <w:rPr>
          <w:rFonts w:asciiTheme="minorHAnsi" w:hAnsiTheme="minorHAnsi" w:cstheme="minorHAnsi"/>
        </w:rPr>
        <w:t xml:space="preserve"> Vol. 51, No. 3, pp. 385-414.</w:t>
      </w:r>
      <w:r w:rsidR="00344DD8">
        <w:rPr>
          <w:rFonts w:asciiTheme="minorHAnsi" w:hAnsiTheme="minorHAnsi" w:cstheme="minorHAnsi"/>
        </w:rPr>
        <w:t xml:space="preserve"> (29 pages)</w:t>
      </w:r>
    </w:p>
    <w:p w14:paraId="00899638" w14:textId="77777777" w:rsidR="001D244F" w:rsidRDefault="001D244F" w:rsidP="00F9618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4726F085" w14:textId="3387EC86" w:rsidR="003138B1" w:rsidRPr="00644101" w:rsidRDefault="003138B1" w:rsidP="00F9618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644101">
        <w:rPr>
          <w:rFonts w:asciiTheme="minorHAnsi" w:hAnsiTheme="minorHAnsi" w:cstheme="minorHAnsi"/>
          <w:color w:val="000000" w:themeColor="text1"/>
        </w:rPr>
        <w:t xml:space="preserve">Li, Tania Murray. 2001. Masyarakat Adat, Difference, and the Limits of Recognition in Indonesia’s Forest Zone. </w:t>
      </w:r>
      <w:r w:rsidRPr="00644101">
        <w:rPr>
          <w:rFonts w:asciiTheme="minorHAnsi" w:hAnsiTheme="minorHAnsi" w:cstheme="minorHAnsi"/>
          <w:i/>
          <w:iCs/>
          <w:color w:val="000000" w:themeColor="text1"/>
        </w:rPr>
        <w:t xml:space="preserve">Modern Asian Studies </w:t>
      </w:r>
      <w:r w:rsidRPr="00644101">
        <w:rPr>
          <w:rFonts w:asciiTheme="minorHAnsi" w:hAnsiTheme="minorHAnsi" w:cstheme="minorHAnsi"/>
          <w:color w:val="000000" w:themeColor="text1"/>
        </w:rPr>
        <w:t>35(3): 645-676. (31 pages)</w:t>
      </w:r>
    </w:p>
    <w:p w14:paraId="3CE1636B" w14:textId="7A358579" w:rsidR="00F96188" w:rsidRDefault="00F96188" w:rsidP="009104B0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58252AD7" w14:textId="197D62E9" w:rsidR="000E01C2" w:rsidRDefault="00F96188" w:rsidP="00F96188">
      <w:pPr>
        <w:rPr>
          <w:rFonts w:asciiTheme="minorHAnsi" w:hAnsiTheme="minorHAnsi" w:cstheme="minorHAnsi"/>
          <w:iCs/>
          <w:color w:val="000000" w:themeColor="text1"/>
        </w:rPr>
      </w:pPr>
      <w:r w:rsidRPr="00F96188">
        <w:rPr>
          <w:rFonts w:asciiTheme="minorHAnsi" w:hAnsiTheme="minorHAnsi" w:cstheme="minorHAnsi"/>
          <w:iCs/>
          <w:color w:val="000000" w:themeColor="text1"/>
        </w:rPr>
        <w:t xml:space="preserve">Marshall, P. 2018. The Ambiguities of Religious Freedom in Indonesia. The Review of Faith &amp; International Affairs, 16: 1, 85-96. </w:t>
      </w:r>
      <w:r w:rsidR="00344DD8">
        <w:rPr>
          <w:rFonts w:asciiTheme="minorHAnsi" w:hAnsiTheme="minorHAnsi" w:cstheme="minorHAnsi"/>
          <w:iCs/>
          <w:color w:val="000000" w:themeColor="text1"/>
        </w:rPr>
        <w:t>(11 pages)</w:t>
      </w:r>
    </w:p>
    <w:p w14:paraId="7A4854BD" w14:textId="39548509" w:rsidR="00644101" w:rsidRDefault="00644101" w:rsidP="00F96188">
      <w:pPr>
        <w:rPr>
          <w:rFonts w:asciiTheme="minorHAnsi" w:hAnsiTheme="minorHAnsi" w:cstheme="minorHAnsi"/>
          <w:iCs/>
          <w:color w:val="000000" w:themeColor="text1"/>
        </w:rPr>
      </w:pPr>
    </w:p>
    <w:p w14:paraId="7A8087EE" w14:textId="34CE055F" w:rsidR="001D244F" w:rsidRPr="000E0E35" w:rsidRDefault="001D244F" w:rsidP="00F96188">
      <w:pPr>
        <w:rPr>
          <w:rFonts w:asciiTheme="minorHAnsi" w:hAnsiTheme="minorHAnsi" w:cstheme="minorHAnsi"/>
          <w:color w:val="000000" w:themeColor="text1"/>
        </w:rPr>
      </w:pPr>
      <w:r w:rsidRPr="000E0E35">
        <w:rPr>
          <w:rFonts w:asciiTheme="minorHAnsi" w:hAnsiTheme="minorHAnsi" w:cstheme="minorHAnsi"/>
          <w:iCs/>
          <w:color w:val="000000" w:themeColor="text1"/>
        </w:rPr>
        <w:t xml:space="preserve">McAuliffe, E. 2023. “The Ancestral Line is through the Father”: The Gendered Production of Statelessness in Rural Myanmar,” </w:t>
      </w:r>
      <w:r w:rsidRPr="000E0E35">
        <w:rPr>
          <w:rFonts w:asciiTheme="minorHAnsi" w:hAnsiTheme="minorHAnsi" w:cstheme="minorHAnsi"/>
          <w:i/>
          <w:iCs/>
          <w:color w:val="000000" w:themeColor="text1"/>
        </w:rPr>
        <w:t xml:space="preserve">Law &amp; Social Inquiry </w:t>
      </w:r>
      <w:r w:rsidRPr="000E0E35">
        <w:rPr>
          <w:rFonts w:asciiTheme="minorHAnsi" w:hAnsiTheme="minorHAnsi" w:cstheme="minorHAnsi"/>
          <w:color w:val="000000" w:themeColor="text1"/>
        </w:rPr>
        <w:t>pp. 1-31 (31 pages)</w:t>
      </w:r>
    </w:p>
    <w:p w14:paraId="7AEC8492" w14:textId="77777777" w:rsidR="001D244F" w:rsidRPr="002C358E" w:rsidRDefault="001D244F" w:rsidP="00F9618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2637586" w14:textId="79212543" w:rsidR="00F96188" w:rsidRDefault="000E01C2" w:rsidP="00F96188">
      <w:p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McCargo, D. 2011. “Informal citizens:  graduated citizenship in Southern Thailand”, </w:t>
      </w:r>
      <w:r>
        <w:rPr>
          <w:rFonts w:asciiTheme="minorHAnsi" w:hAnsiTheme="minorHAnsi" w:cstheme="minorHAnsi"/>
          <w:i/>
          <w:color w:val="000000" w:themeColor="text1"/>
        </w:rPr>
        <w:t xml:space="preserve">Ethnic and Racial Studies, </w:t>
      </w:r>
      <w:r>
        <w:rPr>
          <w:rFonts w:asciiTheme="minorHAnsi" w:hAnsiTheme="minorHAnsi" w:cstheme="minorHAnsi"/>
          <w:iCs/>
          <w:color w:val="000000" w:themeColor="text1"/>
        </w:rPr>
        <w:t>34(5): 833-849.</w:t>
      </w:r>
      <w:r w:rsidR="00344DD8">
        <w:rPr>
          <w:rFonts w:asciiTheme="minorHAnsi" w:hAnsiTheme="minorHAnsi" w:cstheme="minorHAnsi"/>
          <w:iCs/>
          <w:color w:val="000000" w:themeColor="text1"/>
        </w:rPr>
        <w:t xml:space="preserve"> (16 pages)</w:t>
      </w:r>
    </w:p>
    <w:p w14:paraId="1C95F9B8" w14:textId="77777777" w:rsidR="00C20224" w:rsidRDefault="00C20224" w:rsidP="00F96188">
      <w:pPr>
        <w:rPr>
          <w:rFonts w:asciiTheme="minorHAnsi" w:hAnsiTheme="minorHAnsi" w:cstheme="minorHAnsi"/>
          <w:iCs/>
          <w:color w:val="000000" w:themeColor="text1"/>
        </w:rPr>
      </w:pPr>
    </w:p>
    <w:p w14:paraId="6AA50667" w14:textId="3F86A62A" w:rsidR="00F96188" w:rsidRPr="00F96188" w:rsidRDefault="007E7575" w:rsidP="00F96188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*</w:t>
      </w:r>
      <w:r w:rsidR="00F96188">
        <w:rPr>
          <w:rFonts w:asciiTheme="minorHAnsi" w:hAnsiTheme="minorHAnsi" w:cstheme="minorHAnsi"/>
          <w:b w:val="0"/>
          <w:bCs w:val="0"/>
        </w:rPr>
        <w:t xml:space="preserve">McGregor, K. and K. Setiawan. 2019. “Shifting from International to ‘Indonesian’ Justice Measures: Two Decades of Addressing Past Human Rights Violations” </w:t>
      </w:r>
      <w:r w:rsidR="00F96188">
        <w:rPr>
          <w:rFonts w:asciiTheme="minorHAnsi" w:hAnsiTheme="minorHAnsi" w:cstheme="minorHAnsi"/>
          <w:b w:val="0"/>
          <w:bCs w:val="0"/>
          <w:i/>
          <w:iCs/>
        </w:rPr>
        <w:t xml:space="preserve">Journal of Contemporary Asia </w:t>
      </w:r>
      <w:r w:rsidR="00F96188">
        <w:rPr>
          <w:rFonts w:asciiTheme="minorHAnsi" w:hAnsiTheme="minorHAnsi" w:cstheme="minorHAnsi"/>
          <w:b w:val="0"/>
          <w:bCs w:val="0"/>
        </w:rPr>
        <w:t>49(5): 837-861.</w:t>
      </w:r>
      <w:r w:rsidR="00344DD8">
        <w:rPr>
          <w:rFonts w:asciiTheme="minorHAnsi" w:hAnsiTheme="minorHAnsi" w:cstheme="minorHAnsi"/>
          <w:b w:val="0"/>
          <w:bCs w:val="0"/>
        </w:rPr>
        <w:t xml:space="preserve"> (24 pages)</w:t>
      </w:r>
    </w:p>
    <w:p w14:paraId="3D219AEA" w14:textId="77777777" w:rsidR="00F96188" w:rsidRDefault="00F96188" w:rsidP="009104B0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7D483C52" w14:textId="2BA17E90" w:rsidR="00D47CB8" w:rsidRPr="00644101" w:rsidRDefault="007E7575" w:rsidP="00D47CB8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>
        <w:rPr>
          <w:rFonts w:asciiTheme="minorHAnsi" w:hAnsiTheme="minorHAnsi" w:cstheme="minorHAnsi"/>
          <w:color w:val="000000" w:themeColor="text1"/>
          <w:lang w:val="en-GB" w:eastAsia="en-GB"/>
        </w:rPr>
        <w:t>*</w:t>
      </w:r>
      <w:r w:rsidR="00D47CB8"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Merry, S.E. 2006. Transnational Human Rights and Local Activism: Mapping the Middle. </w:t>
      </w:r>
      <w:r w:rsidR="00D47CB8"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American Anthropologist, 108: 38-51. </w:t>
      </w:r>
      <w:r w:rsidR="001F4C9C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(13 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>pages)</w:t>
      </w:r>
    </w:p>
    <w:p w14:paraId="095A8703" w14:textId="77777777" w:rsidR="00D47CB8" w:rsidRPr="00644101" w:rsidRDefault="00D47CB8" w:rsidP="00F96188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23AACEA1" w14:textId="21913CAC" w:rsidR="006C48C0" w:rsidRPr="00644101" w:rsidRDefault="006C48C0" w:rsidP="00F96188">
      <w:pPr>
        <w:rPr>
          <w:rFonts w:asciiTheme="minorHAnsi" w:hAnsiTheme="minorHAnsi" w:cstheme="minorHAnsi"/>
          <w:color w:val="000000" w:themeColor="text1"/>
          <w:lang w:val="en-GB"/>
        </w:rPr>
      </w:pPr>
      <w:proofErr w:type="spellStart"/>
      <w:r w:rsidRPr="00644101">
        <w:rPr>
          <w:rFonts w:asciiTheme="minorHAnsi" w:hAnsiTheme="minorHAnsi" w:cstheme="minorHAnsi"/>
          <w:color w:val="000000" w:themeColor="text1"/>
          <w:lang w:val="en-GB"/>
        </w:rPr>
        <w:t>Moustafa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/>
        </w:rPr>
        <w:t xml:space="preserve">, T. 2013. Islamic Law, Women’s Rights, and Popular Legal Consciousness in Malaysia.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/>
        </w:rPr>
        <w:t>Law &amp; Social Inquiry</w:t>
      </w:r>
      <w:r w:rsidRPr="00644101">
        <w:rPr>
          <w:rFonts w:asciiTheme="minorHAnsi" w:hAnsiTheme="minorHAnsi" w:cstheme="minorHAnsi"/>
          <w:color w:val="000000" w:themeColor="text1"/>
          <w:lang w:val="en-GB"/>
        </w:rPr>
        <w:t>, 38(1): 168-188. (20 pages)</w:t>
      </w:r>
    </w:p>
    <w:p w14:paraId="5BD156E4" w14:textId="77777777" w:rsidR="006C48C0" w:rsidRPr="00644101" w:rsidRDefault="006C48C0" w:rsidP="00F96188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43E0B1AB" w14:textId="0E4DA9C7" w:rsidR="009E7470" w:rsidRPr="007E7575" w:rsidRDefault="007E7575" w:rsidP="00F96188">
      <w:pPr>
        <w:rPr>
          <w:rFonts w:asciiTheme="minorHAnsi" w:hAnsiTheme="minorHAnsi" w:cstheme="minorHAnsi"/>
          <w:color w:val="000000" w:themeColor="text1"/>
          <w:lang w:val="en-GB"/>
        </w:rPr>
      </w:pPr>
      <w:r>
        <w:rPr>
          <w:rFonts w:asciiTheme="minorHAnsi" w:hAnsiTheme="minorHAnsi" w:cstheme="minorHAnsi"/>
          <w:color w:val="000000" w:themeColor="text1"/>
          <w:lang w:val="en-GB"/>
        </w:rPr>
        <w:t>*</w:t>
      </w:r>
      <w:proofErr w:type="spellStart"/>
      <w:r w:rsidR="009E7470" w:rsidRPr="00644101">
        <w:rPr>
          <w:rFonts w:asciiTheme="minorHAnsi" w:hAnsiTheme="minorHAnsi" w:cstheme="minorHAnsi"/>
          <w:color w:val="000000" w:themeColor="text1"/>
          <w:lang w:val="en-GB"/>
        </w:rPr>
        <w:t>Muntarbhorn</w:t>
      </w:r>
      <w:proofErr w:type="spellEnd"/>
      <w:r w:rsidR="009E7470" w:rsidRPr="00644101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proofErr w:type="spellStart"/>
      <w:r w:rsidR="009E7470" w:rsidRPr="00644101">
        <w:rPr>
          <w:rFonts w:asciiTheme="minorHAnsi" w:hAnsiTheme="minorHAnsi" w:cstheme="minorHAnsi"/>
          <w:color w:val="000000" w:themeColor="text1"/>
          <w:lang w:val="en-GB"/>
        </w:rPr>
        <w:t>Vitit</w:t>
      </w:r>
      <w:proofErr w:type="spellEnd"/>
      <w:r w:rsidR="009E7470" w:rsidRPr="00644101">
        <w:rPr>
          <w:rFonts w:asciiTheme="minorHAnsi" w:hAnsiTheme="minorHAnsi" w:cstheme="minorHAnsi"/>
          <w:color w:val="000000" w:themeColor="text1"/>
          <w:lang w:val="en-GB"/>
        </w:rPr>
        <w:t xml:space="preserve">. Regional Refugee Regimes: Southeast Asia. </w:t>
      </w:r>
      <w:r w:rsidR="009E7470" w:rsidRPr="00644101">
        <w:rPr>
          <w:rFonts w:asciiTheme="minorHAnsi" w:hAnsiTheme="minorHAnsi" w:cstheme="minorHAnsi"/>
          <w:i/>
          <w:iCs/>
          <w:color w:val="000000" w:themeColor="text1"/>
          <w:lang w:val="en-GB"/>
        </w:rPr>
        <w:t>The Oxford Handbook of International Refugee Law</w:t>
      </w:r>
      <w:r w:rsidR="009E7470" w:rsidRPr="00644101">
        <w:rPr>
          <w:rFonts w:asciiTheme="minorHAnsi" w:hAnsiTheme="minorHAnsi" w:cstheme="minorHAnsi"/>
          <w:color w:val="000000" w:themeColor="text1"/>
          <w:lang w:val="en-GB"/>
        </w:rPr>
        <w:t>. C. Costello, M. Foster, and J. McAdam (eds.), pp. 423-440. (17 pages)</w:t>
      </w:r>
    </w:p>
    <w:p w14:paraId="28957F85" w14:textId="48C7A1FD" w:rsidR="00F96188" w:rsidRPr="00F96188" w:rsidRDefault="00F96188" w:rsidP="00F96188">
      <w:pPr>
        <w:rPr>
          <w:rFonts w:asciiTheme="minorHAnsi" w:hAnsiTheme="minorHAnsi" w:cstheme="minorHAnsi"/>
          <w:lang w:val="en-GB"/>
        </w:rPr>
      </w:pPr>
      <w:r w:rsidRPr="00F96188">
        <w:rPr>
          <w:rFonts w:asciiTheme="minorHAnsi" w:hAnsiTheme="minorHAnsi" w:cstheme="minorHAnsi"/>
          <w:lang w:val="en-GB"/>
        </w:rPr>
        <w:t xml:space="preserve">Nakamura, </w:t>
      </w:r>
      <w:proofErr w:type="spellStart"/>
      <w:r w:rsidRPr="00F96188">
        <w:rPr>
          <w:rFonts w:asciiTheme="minorHAnsi" w:hAnsiTheme="minorHAnsi" w:cstheme="minorHAnsi"/>
          <w:lang w:val="en-GB"/>
        </w:rPr>
        <w:t>Naohiro</w:t>
      </w:r>
      <w:proofErr w:type="spellEnd"/>
      <w:r w:rsidRPr="00F96188">
        <w:rPr>
          <w:rFonts w:asciiTheme="minorHAnsi" w:hAnsiTheme="minorHAnsi" w:cstheme="minorHAnsi"/>
          <w:lang w:val="en-GB"/>
        </w:rPr>
        <w:t xml:space="preserve">. 2018. “Redressing injustice of the past: the repatriation of Ainu human remains”, </w:t>
      </w:r>
      <w:r w:rsidRPr="00F96188">
        <w:rPr>
          <w:rFonts w:asciiTheme="minorHAnsi" w:hAnsiTheme="minorHAnsi" w:cstheme="minorHAnsi"/>
          <w:i/>
          <w:iCs/>
          <w:lang w:val="en-GB"/>
        </w:rPr>
        <w:t>Japan Forum</w:t>
      </w:r>
      <w:r w:rsidRPr="00F96188">
        <w:rPr>
          <w:rFonts w:asciiTheme="minorHAnsi" w:hAnsiTheme="minorHAnsi" w:cstheme="minorHAnsi"/>
          <w:lang w:val="en-GB"/>
        </w:rPr>
        <w:t>, 31(3): 358-377.</w:t>
      </w:r>
      <w:r w:rsidR="00344DD8">
        <w:rPr>
          <w:rFonts w:asciiTheme="minorHAnsi" w:hAnsiTheme="minorHAnsi" w:cstheme="minorHAnsi"/>
          <w:lang w:val="en-GB"/>
        </w:rPr>
        <w:t xml:space="preserve"> (19 pages)</w:t>
      </w:r>
    </w:p>
    <w:p w14:paraId="4CAD1F45" w14:textId="5078F315" w:rsidR="00F96188" w:rsidRDefault="00F96188" w:rsidP="009104B0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4B124E8F" w14:textId="46DE3CAB" w:rsidR="00F96188" w:rsidRDefault="00F96188" w:rsidP="00F77F5A">
      <w:pPr>
        <w:pStyle w:val="Litteraturfrteckning"/>
        <w:rPr>
          <w:rFonts w:ascii="Calibri" w:cs="Calibri"/>
          <w:lang w:val="en-GB"/>
        </w:rPr>
      </w:pPr>
      <w:r>
        <w:rPr>
          <w:rFonts w:ascii="Calibri" w:cs="Calibri"/>
          <w:lang w:val="en-GB"/>
        </w:rPr>
        <w:t xml:space="preserve">Neo, Jaclyn L. 2016. “Religious Freedom and the ASEAN Human Rights Declaration: Prospects and Challenges”, </w:t>
      </w:r>
      <w:r>
        <w:rPr>
          <w:rFonts w:ascii="Calibri" w:cs="Calibri"/>
          <w:i/>
          <w:iCs/>
          <w:lang w:val="en-GB"/>
        </w:rPr>
        <w:t xml:space="preserve">The Review of Faith &amp; International Affairs </w:t>
      </w:r>
      <w:r>
        <w:rPr>
          <w:rFonts w:ascii="Calibri" w:cs="Calibri"/>
          <w:lang w:val="en-GB"/>
        </w:rPr>
        <w:t>14(4): 1-15.</w:t>
      </w:r>
      <w:r w:rsidR="00344DD8">
        <w:rPr>
          <w:rFonts w:ascii="Calibri" w:cs="Calibri"/>
          <w:lang w:val="en-GB"/>
        </w:rPr>
        <w:t xml:space="preserve"> (15 pages)</w:t>
      </w:r>
    </w:p>
    <w:p w14:paraId="6703145B" w14:textId="77777777" w:rsidR="001A720A" w:rsidRPr="001A720A" w:rsidRDefault="001A720A" w:rsidP="001A720A">
      <w:pPr>
        <w:rPr>
          <w:lang w:val="en-GB" w:bidi="ar-SA"/>
        </w:rPr>
      </w:pPr>
    </w:p>
    <w:p w14:paraId="1074C9BD" w14:textId="5476F243" w:rsidR="009104B0" w:rsidRPr="00644101" w:rsidRDefault="007E7575" w:rsidP="00644101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*</w:t>
      </w:r>
      <w:r w:rsidR="002518E1" w:rsidRPr="00F410F3">
        <w:rPr>
          <w:rFonts w:asciiTheme="minorHAnsi" w:hAnsiTheme="minorHAnsi" w:cstheme="minorHAnsi"/>
          <w:b w:val="0"/>
          <w:bCs w:val="0"/>
        </w:rPr>
        <w:t>Ng Yan Chao, Ivan. 2020. ‘Asian Values’ in Different Forms: A Comparative Examination of How Singapore, Indonesia and Myanmar Address Insults to Religion.  15(3), 207-240.</w:t>
      </w:r>
      <w:r w:rsidR="00344DD8">
        <w:rPr>
          <w:rFonts w:asciiTheme="minorHAnsi" w:hAnsiTheme="minorHAnsi" w:cstheme="minorHAnsi"/>
          <w:b w:val="0"/>
          <w:bCs w:val="0"/>
        </w:rPr>
        <w:t xml:space="preserve"> (33 pages)</w:t>
      </w:r>
    </w:p>
    <w:p w14:paraId="6CCEE65B" w14:textId="77777777" w:rsidR="00F13C70" w:rsidRDefault="00F13C70" w:rsidP="001A720A">
      <w:pPr>
        <w:rPr>
          <w:rFonts w:ascii="Calibri" w:hAnsi="Calibri" w:cs="Calibri"/>
          <w:color w:val="000000" w:themeColor="text1"/>
          <w:lang w:eastAsia="en-GB"/>
        </w:rPr>
      </w:pPr>
    </w:p>
    <w:p w14:paraId="552D2DF4" w14:textId="026B6358" w:rsidR="001A720A" w:rsidRPr="00644101" w:rsidRDefault="001A720A" w:rsidP="001A720A">
      <w:pPr>
        <w:rPr>
          <w:rFonts w:ascii="Calibri" w:hAnsi="Calibri" w:cs="Calibri"/>
          <w:color w:val="000000" w:themeColor="text1"/>
          <w:lang w:val="en-GB" w:eastAsia="en-GB"/>
        </w:rPr>
      </w:pPr>
      <w:r w:rsidRPr="00644101">
        <w:rPr>
          <w:rFonts w:ascii="Calibri" w:hAnsi="Calibri" w:cs="Calibri"/>
          <w:color w:val="000000" w:themeColor="text1"/>
          <w:lang w:eastAsia="en-GB"/>
        </w:rPr>
        <w:lastRenderedPageBreak/>
        <w:t xml:space="preserve">Nyi Nyi Kyaw. 2015. “Alienation, Discrimination, and Securitization: Legal Personhood and Cultural Personhood of Muslims in Myanmar”, The Review of Faith &amp; International Affairs, 13(4): 50-59. </w:t>
      </w:r>
      <w:r w:rsidR="00344DD8" w:rsidRPr="00644101">
        <w:rPr>
          <w:rFonts w:ascii="Calibri" w:hAnsi="Calibri" w:cs="Calibri"/>
          <w:color w:val="000000" w:themeColor="text1"/>
          <w:lang w:val="en-GB" w:eastAsia="en-GB"/>
        </w:rPr>
        <w:t>(9 pages)</w:t>
      </w:r>
    </w:p>
    <w:p w14:paraId="45F1032C" w14:textId="4A1399FB" w:rsidR="0087678D" w:rsidRPr="00644101" w:rsidRDefault="0087678D" w:rsidP="001A720A">
      <w:pPr>
        <w:rPr>
          <w:rFonts w:asciiTheme="minorHAnsi" w:hAnsiTheme="minorHAnsi" w:cstheme="minorHAnsi"/>
          <w:color w:val="000000" w:themeColor="text1"/>
          <w:lang w:val="en-GB" w:eastAsia="en-GB"/>
        </w:rPr>
      </w:pPr>
    </w:p>
    <w:p w14:paraId="6D071AB5" w14:textId="66C3E28D" w:rsidR="0087678D" w:rsidRPr="00644101" w:rsidRDefault="008D3005" w:rsidP="001A720A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="Calibri" w:hAnsi="Calibri" w:cs="Calibri"/>
          <w:color w:val="000000" w:themeColor="text1"/>
          <w:lang w:eastAsia="en-GB"/>
        </w:rPr>
        <w:t>Nyi Nyi Kyaw</w:t>
      </w:r>
      <w:r w:rsidR="0087678D" w:rsidRPr="00644101">
        <w:rPr>
          <w:rFonts w:asciiTheme="minorHAnsi" w:eastAsiaTheme="minorHAnsi" w:hAnsiTheme="minorHAnsi" w:cstheme="minorHAnsi"/>
          <w:color w:val="000000" w:themeColor="text1"/>
          <w:lang w:val="en-GB"/>
        </w:rPr>
        <w:t>. (2021). The Excuse of (Il)legality in Discriminating and Persecuting Religious Minorities: Anti-Mosque Legal Violence in Myanmar. Asian Journal of Law and Society, 8(1), 108-</w:t>
      </w:r>
      <w:proofErr w:type="gramStart"/>
      <w:r w:rsidR="0087678D" w:rsidRPr="00644101">
        <w:rPr>
          <w:rFonts w:asciiTheme="minorHAnsi" w:eastAsiaTheme="minorHAnsi" w:hAnsiTheme="minorHAnsi" w:cstheme="minorHAnsi"/>
          <w:color w:val="000000" w:themeColor="text1"/>
          <w:lang w:val="en-GB"/>
        </w:rPr>
        <w:t>131.</w:t>
      </w:r>
      <w:r w:rsidR="001F4C9C" w:rsidRPr="00644101">
        <w:rPr>
          <w:rFonts w:asciiTheme="minorHAnsi" w:eastAsiaTheme="minorHAnsi" w:hAnsiTheme="minorHAnsi" w:cstheme="minorHAnsi"/>
          <w:color w:val="000000" w:themeColor="text1"/>
          <w:lang w:val="en-GB"/>
        </w:rPr>
        <w:t>(</w:t>
      </w:r>
      <w:proofErr w:type="gramEnd"/>
      <w:r w:rsidR="001F4C9C" w:rsidRPr="00644101">
        <w:rPr>
          <w:rFonts w:asciiTheme="minorHAnsi" w:eastAsiaTheme="minorHAnsi" w:hAnsiTheme="minorHAnsi" w:cstheme="minorHAnsi"/>
          <w:color w:val="000000" w:themeColor="text1"/>
          <w:lang w:val="en-GB"/>
        </w:rPr>
        <w:t>24 pages)</w:t>
      </w:r>
    </w:p>
    <w:p w14:paraId="77FA2B7A" w14:textId="77777777" w:rsidR="001A720A" w:rsidRPr="001A720A" w:rsidRDefault="001A720A" w:rsidP="009104B0">
      <w:pPr>
        <w:pStyle w:val="Brdtext"/>
        <w:ind w:left="0" w:right="117"/>
        <w:jc w:val="both"/>
        <w:rPr>
          <w:rFonts w:asciiTheme="minorHAnsi" w:hAnsiTheme="minorHAnsi" w:cstheme="minorHAnsi"/>
          <w:lang w:eastAsia="ja-JP"/>
        </w:rPr>
      </w:pPr>
    </w:p>
    <w:p w14:paraId="28135045" w14:textId="4D1E6E27" w:rsidR="000E383F" w:rsidRDefault="000E383F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proofErr w:type="spellStart"/>
      <w:r w:rsidRPr="00341CB1">
        <w:rPr>
          <w:rFonts w:asciiTheme="minorHAnsi" w:hAnsiTheme="minorHAnsi" w:cstheme="minorHAnsi"/>
          <w:b w:val="0"/>
          <w:bCs w:val="0"/>
        </w:rPr>
        <w:t>Paramaditha</w:t>
      </w:r>
      <w:proofErr w:type="spellEnd"/>
      <w:r w:rsidRPr="00341CB1">
        <w:rPr>
          <w:rFonts w:asciiTheme="minorHAnsi" w:hAnsiTheme="minorHAnsi" w:cstheme="minorHAnsi"/>
          <w:b w:val="0"/>
          <w:bCs w:val="0"/>
        </w:rPr>
        <w:t xml:space="preserve">, </w:t>
      </w:r>
      <w:proofErr w:type="spellStart"/>
      <w:r w:rsidRPr="00341CB1">
        <w:rPr>
          <w:rFonts w:asciiTheme="minorHAnsi" w:hAnsiTheme="minorHAnsi" w:cstheme="minorHAnsi"/>
          <w:b w:val="0"/>
          <w:bCs w:val="0"/>
        </w:rPr>
        <w:t>Intan</w:t>
      </w:r>
      <w:proofErr w:type="spellEnd"/>
      <w:r w:rsidRPr="00341CB1">
        <w:rPr>
          <w:rFonts w:asciiTheme="minorHAnsi" w:hAnsiTheme="minorHAnsi" w:cstheme="minorHAnsi"/>
          <w:b w:val="0"/>
          <w:bCs w:val="0"/>
        </w:rPr>
        <w:t xml:space="preserve">. 2018. “Narratives of discovery: Joshua Oppenheimer’s films on Indonesia’s 1965 mass killings and the global human rights discourse” </w:t>
      </w:r>
      <w:r w:rsidRPr="00341CB1">
        <w:rPr>
          <w:rFonts w:asciiTheme="minorHAnsi" w:hAnsiTheme="minorHAnsi" w:cstheme="minorHAnsi"/>
          <w:b w:val="0"/>
          <w:bCs w:val="0"/>
          <w:i/>
          <w:iCs/>
        </w:rPr>
        <w:t>Social Identities</w:t>
      </w:r>
      <w:r w:rsidRPr="00341CB1">
        <w:rPr>
          <w:rFonts w:asciiTheme="minorHAnsi" w:hAnsiTheme="minorHAnsi" w:cstheme="minorHAnsi"/>
          <w:b w:val="0"/>
          <w:bCs w:val="0"/>
        </w:rPr>
        <w:t xml:space="preserve">, </w:t>
      </w:r>
      <w:r w:rsidR="00657D88" w:rsidRPr="00341CB1">
        <w:rPr>
          <w:rFonts w:asciiTheme="minorHAnsi" w:hAnsiTheme="minorHAnsi" w:cstheme="minorHAnsi"/>
          <w:b w:val="0"/>
          <w:bCs w:val="0"/>
        </w:rPr>
        <w:t>DOI: 10.1080/13504630.2018.1514157</w:t>
      </w:r>
      <w:r w:rsidR="00341CB1" w:rsidRPr="00341CB1">
        <w:rPr>
          <w:rFonts w:asciiTheme="minorHAnsi" w:hAnsiTheme="minorHAnsi" w:cstheme="minorHAnsi"/>
          <w:b w:val="0"/>
          <w:bCs w:val="0"/>
        </w:rPr>
        <w:t xml:space="preserve"> pp. 512-522.</w:t>
      </w:r>
      <w:r w:rsidR="00344DD8">
        <w:rPr>
          <w:rFonts w:asciiTheme="minorHAnsi" w:hAnsiTheme="minorHAnsi" w:cstheme="minorHAnsi"/>
          <w:b w:val="0"/>
          <w:bCs w:val="0"/>
        </w:rPr>
        <w:t xml:space="preserve"> (10 pages)</w:t>
      </w:r>
    </w:p>
    <w:p w14:paraId="73868B1D" w14:textId="2DB031D8" w:rsidR="00657D88" w:rsidRDefault="00657D88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51B36755" w14:textId="28A41CEA" w:rsidR="001D7442" w:rsidRPr="00644101" w:rsidRDefault="001D7442" w:rsidP="001D7442">
      <w:pPr>
        <w:rPr>
          <w:rFonts w:asciiTheme="minorHAnsi" w:hAnsiTheme="minorHAnsi" w:cstheme="minorHAnsi"/>
          <w:bCs/>
          <w:color w:val="000000" w:themeColor="text1"/>
        </w:rPr>
      </w:pPr>
      <w:r w:rsidRPr="00644101">
        <w:rPr>
          <w:rFonts w:asciiTheme="minorHAnsi" w:hAnsiTheme="minorHAnsi" w:cstheme="minorHAnsi"/>
          <w:bCs/>
          <w:color w:val="000000" w:themeColor="text1"/>
        </w:rPr>
        <w:t xml:space="preserve">Petit, P. 2017. Land, State, and Society in Laos: Ethnographies of Land Policies. </w:t>
      </w:r>
      <w:r w:rsidRPr="00644101">
        <w:rPr>
          <w:rFonts w:asciiTheme="minorHAnsi" w:hAnsiTheme="minorHAnsi" w:cstheme="minorHAnsi"/>
          <w:bCs/>
          <w:i/>
          <w:iCs/>
          <w:color w:val="000000" w:themeColor="text1"/>
        </w:rPr>
        <w:t>World Food Policy</w:t>
      </w:r>
      <w:r w:rsidRPr="00644101">
        <w:rPr>
          <w:rFonts w:asciiTheme="minorHAnsi" w:hAnsiTheme="minorHAnsi" w:cstheme="minorHAnsi"/>
          <w:bCs/>
          <w:color w:val="000000" w:themeColor="text1"/>
        </w:rPr>
        <w:t xml:space="preserve"> Vol. 3, No. 2-1, pp. 83-104. (21 pages)</w:t>
      </w:r>
    </w:p>
    <w:p w14:paraId="355356D7" w14:textId="77777777" w:rsidR="001D7442" w:rsidRPr="00644101" w:rsidRDefault="001D7442" w:rsidP="00D47CB8">
      <w:pPr>
        <w:rPr>
          <w:rFonts w:asciiTheme="minorHAnsi" w:hAnsiTheme="minorHAnsi" w:cstheme="minorHAnsi"/>
          <w:color w:val="000000" w:themeColor="text1"/>
          <w:lang w:eastAsia="en-GB"/>
        </w:rPr>
      </w:pPr>
    </w:p>
    <w:p w14:paraId="5A8CC0C3" w14:textId="7238CC4E" w:rsidR="00D47CB8" w:rsidRPr="00644101" w:rsidRDefault="007E7575" w:rsidP="00D47CB8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>
        <w:rPr>
          <w:rFonts w:asciiTheme="minorHAnsi" w:hAnsiTheme="minorHAnsi" w:cstheme="minorHAnsi"/>
          <w:color w:val="000000" w:themeColor="text1"/>
          <w:lang w:val="en-GB" w:eastAsia="en-GB"/>
        </w:rPr>
        <w:t>*</w:t>
      </w:r>
      <w:r w:rsidR="00D47CB8" w:rsidRPr="00644101">
        <w:rPr>
          <w:rFonts w:asciiTheme="minorHAnsi" w:hAnsiTheme="minorHAnsi" w:cstheme="minorHAnsi"/>
          <w:color w:val="000000" w:themeColor="text1"/>
          <w:lang w:eastAsia="en-GB"/>
        </w:rPr>
        <w:t>Renshaw, C.M. 2021. “Southeast Asia’s human rights institutions and the inconsistent power of human rights” Journal of Human Rigths 20(2): 176-193.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 (17 pages)</w:t>
      </w:r>
    </w:p>
    <w:p w14:paraId="5FE2C1B6" w14:textId="77777777" w:rsidR="00D47CB8" w:rsidRPr="00644101" w:rsidRDefault="00D47CB8" w:rsidP="00F9618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4045A3B2" w14:textId="0C7DD63B" w:rsidR="00F96188" w:rsidRDefault="00F96188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6188">
        <w:rPr>
          <w:rFonts w:asciiTheme="minorHAnsi" w:hAnsiTheme="minorHAnsi" w:cstheme="minorHAnsi"/>
        </w:rPr>
        <w:t xml:space="preserve">Rhoads, E. 2018. “Forced Evictions as Urban </w:t>
      </w:r>
      <w:proofErr w:type="gramStart"/>
      <w:r w:rsidRPr="00F96188">
        <w:rPr>
          <w:rFonts w:asciiTheme="minorHAnsi" w:hAnsiTheme="minorHAnsi" w:cstheme="minorHAnsi"/>
        </w:rPr>
        <w:t>Planning?:</w:t>
      </w:r>
      <w:proofErr w:type="gramEnd"/>
      <w:r w:rsidRPr="00F96188">
        <w:rPr>
          <w:rFonts w:asciiTheme="minorHAnsi" w:hAnsiTheme="minorHAnsi" w:cstheme="minorHAnsi"/>
        </w:rPr>
        <w:t xml:space="preserve"> Trace</w:t>
      </w:r>
      <w:r w:rsidR="00F77F5A">
        <w:rPr>
          <w:rFonts w:asciiTheme="minorHAnsi" w:hAnsiTheme="minorHAnsi" w:cstheme="minorHAnsi"/>
        </w:rPr>
        <w:t>s</w:t>
      </w:r>
      <w:r w:rsidRPr="00F96188">
        <w:rPr>
          <w:rFonts w:asciiTheme="minorHAnsi" w:hAnsiTheme="minorHAnsi" w:cstheme="minorHAnsi"/>
        </w:rPr>
        <w:t xml:space="preserve"> of Colonial Land Control Practices in Yangon, Myanmar” </w:t>
      </w:r>
      <w:r w:rsidRPr="00F96188">
        <w:rPr>
          <w:rFonts w:asciiTheme="minorHAnsi" w:hAnsiTheme="minorHAnsi" w:cstheme="minorHAnsi"/>
          <w:i/>
          <w:iCs/>
        </w:rPr>
        <w:t xml:space="preserve">State Crime Journal </w:t>
      </w:r>
      <w:r w:rsidRPr="00F96188">
        <w:rPr>
          <w:rFonts w:asciiTheme="minorHAnsi" w:hAnsiTheme="minorHAnsi" w:cstheme="minorHAnsi"/>
        </w:rPr>
        <w:t>7(2): 278-305.</w:t>
      </w:r>
      <w:r w:rsidR="00344DD8">
        <w:rPr>
          <w:rFonts w:asciiTheme="minorHAnsi" w:hAnsiTheme="minorHAnsi" w:cstheme="minorHAnsi"/>
        </w:rPr>
        <w:t xml:space="preserve"> (27 pages)</w:t>
      </w:r>
    </w:p>
    <w:p w14:paraId="5290422A" w14:textId="03472FF6" w:rsidR="00BE2A04" w:rsidRDefault="00BE2A04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0796A7" w14:textId="0676B4C4" w:rsidR="00BE2A04" w:rsidRPr="000E0E35" w:rsidRDefault="00BE2A04" w:rsidP="00F9618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0E0E35">
        <w:rPr>
          <w:rFonts w:asciiTheme="minorHAnsi" w:hAnsiTheme="minorHAnsi" w:cstheme="minorHAnsi"/>
          <w:color w:val="000000" w:themeColor="text1"/>
        </w:rPr>
        <w:t>Rhoads, E. 2023. “C</w:t>
      </w:r>
      <w:r w:rsidR="002E12F0" w:rsidRPr="000E0E35">
        <w:rPr>
          <w:rFonts w:asciiTheme="minorHAnsi" w:hAnsiTheme="minorHAnsi" w:cstheme="minorHAnsi"/>
          <w:color w:val="000000" w:themeColor="text1"/>
        </w:rPr>
        <w:t xml:space="preserve">itizenship denied, deferred and assumed: a legal history of racialized citizenship in Myanmar.” </w:t>
      </w:r>
      <w:r w:rsidR="002E12F0" w:rsidRPr="000E0E35">
        <w:rPr>
          <w:rFonts w:asciiTheme="minorHAnsi" w:hAnsiTheme="minorHAnsi" w:cstheme="minorHAnsi"/>
          <w:i/>
          <w:iCs/>
          <w:color w:val="000000" w:themeColor="text1"/>
        </w:rPr>
        <w:t xml:space="preserve">Citizenship Studies, </w:t>
      </w:r>
      <w:r w:rsidR="002E12F0" w:rsidRPr="000E0E35">
        <w:rPr>
          <w:rFonts w:asciiTheme="minorHAnsi" w:hAnsiTheme="minorHAnsi" w:cstheme="minorHAnsi"/>
          <w:color w:val="000000" w:themeColor="text1"/>
        </w:rPr>
        <w:t>27(1): 38-58 (20 pages)</w:t>
      </w:r>
    </w:p>
    <w:p w14:paraId="5FCC5F10" w14:textId="3E67C859" w:rsidR="006877E2" w:rsidRDefault="006877E2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7DC883" w14:textId="099FDBF8" w:rsidR="006877E2" w:rsidRPr="00F96188" w:rsidRDefault="006877E2" w:rsidP="00F9618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Ridwan, Rinaldi and Joyce Wu. 2018. “’Being Young and LGBT, what could be worse?’ Analysis of youth LGBT activism in Indonesia: challenges and ways forward” </w:t>
      </w:r>
      <w:r>
        <w:rPr>
          <w:rFonts w:asciiTheme="minorHAnsi" w:hAnsiTheme="minorHAnsi" w:cstheme="minorHAnsi"/>
          <w:i/>
          <w:iCs/>
        </w:rPr>
        <w:t xml:space="preserve">Gender &amp; Development, </w:t>
      </w:r>
      <w:r>
        <w:rPr>
          <w:rFonts w:asciiTheme="minorHAnsi" w:hAnsiTheme="minorHAnsi" w:cstheme="minorHAnsi"/>
        </w:rPr>
        <w:t>26(1): 121-138.</w:t>
      </w:r>
      <w:r w:rsidR="00344DD8">
        <w:rPr>
          <w:rFonts w:asciiTheme="minorHAnsi" w:hAnsiTheme="minorHAnsi" w:cstheme="minorHAnsi"/>
        </w:rPr>
        <w:t xml:space="preserve"> (17 pages)</w:t>
      </w:r>
    </w:p>
    <w:p w14:paraId="7D8DB42A" w14:textId="77777777" w:rsidR="00F96188" w:rsidRDefault="00F96188" w:rsidP="00F96188">
      <w:pPr>
        <w:pStyle w:val="Litteraturfrteckning"/>
        <w:rPr>
          <w:rFonts w:ascii="Calibri" w:cs="Calibri"/>
          <w:lang w:val="en-GB"/>
        </w:rPr>
      </w:pPr>
    </w:p>
    <w:p w14:paraId="6EE49794" w14:textId="0C190A76" w:rsidR="00D47CB8" w:rsidRPr="00644101" w:rsidRDefault="00D47CB8" w:rsidP="00D47CB8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Roberts, J.L. 2020. “Displacement, Encroachment and Settlement: Interrogating Kyu in Peri-Urban Yangon” City and Society 32(2): 421-435. 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>(14 pages)</w:t>
      </w:r>
    </w:p>
    <w:p w14:paraId="2D7A6565" w14:textId="77777777" w:rsidR="00D47CB8" w:rsidRPr="00644101" w:rsidRDefault="00D47CB8" w:rsidP="00D47CB8">
      <w:pPr>
        <w:rPr>
          <w:rFonts w:asciiTheme="minorHAnsi" w:hAnsiTheme="minorHAnsi" w:cstheme="minorHAnsi"/>
          <w:color w:val="000000" w:themeColor="text1"/>
          <w:lang w:eastAsia="en-GB"/>
        </w:rPr>
      </w:pPr>
    </w:p>
    <w:p w14:paraId="103DC141" w14:textId="501653F3" w:rsidR="00D47CB8" w:rsidRPr="00644101" w:rsidRDefault="00D47CB8" w:rsidP="00D47CB8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>Robinson, Geoffrey. 2017. “‘Down to the Very Roots’”: The Indonesian Army’s Role in the Mass Killings of 1965-66.” Journal of Genocide Research, Vol. 19, No. 4, 465-486.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 (21 pages)</w:t>
      </w:r>
    </w:p>
    <w:p w14:paraId="181A4D3F" w14:textId="77777777" w:rsidR="00D47CB8" w:rsidRPr="00644101" w:rsidRDefault="00D47CB8" w:rsidP="00D47CB8">
      <w:pPr>
        <w:rPr>
          <w:rFonts w:asciiTheme="minorHAnsi" w:hAnsiTheme="minorHAnsi" w:cstheme="minorHAnsi"/>
          <w:color w:val="000000" w:themeColor="text1"/>
          <w:lang w:val="en-GB" w:eastAsia="ja-JP"/>
        </w:rPr>
      </w:pPr>
    </w:p>
    <w:p w14:paraId="6F00222B" w14:textId="69E7432F" w:rsidR="00F96188" w:rsidRPr="00D47CB8" w:rsidRDefault="00F96188" w:rsidP="00D47CB8">
      <w:pPr>
        <w:rPr>
          <w:rFonts w:asciiTheme="minorHAnsi" w:hAnsiTheme="minorHAnsi" w:cstheme="minorHAnsi"/>
          <w:lang w:eastAsia="en-GB"/>
        </w:rPr>
      </w:pPr>
      <w:proofErr w:type="spellStart"/>
      <w:r w:rsidRPr="008B7CB7">
        <w:rPr>
          <w:rFonts w:asciiTheme="minorHAnsi" w:hAnsiTheme="minorHAnsi" w:cstheme="minorHAnsi"/>
          <w:lang w:val="en-GB" w:eastAsia="ja-JP"/>
        </w:rPr>
        <w:t>Rodio</w:t>
      </w:r>
      <w:proofErr w:type="spellEnd"/>
      <w:r w:rsidRPr="008B7CB7">
        <w:rPr>
          <w:rFonts w:asciiTheme="minorHAnsi" w:hAnsiTheme="minorHAnsi" w:cstheme="minorHAnsi"/>
          <w:lang w:val="en-GB" w:eastAsia="ja-JP"/>
        </w:rPr>
        <w:t xml:space="preserve">, Emily B. and Hans Peter Schmitz (2010), “Beyond norms and interests: Understanding the evolution of transnational human rights activism,” </w:t>
      </w:r>
      <w:r w:rsidRPr="008B7CB7">
        <w:rPr>
          <w:rFonts w:asciiTheme="minorHAnsi" w:hAnsiTheme="minorHAnsi" w:cstheme="minorHAnsi"/>
          <w:i/>
          <w:iCs/>
          <w:lang w:val="en-GB" w:eastAsia="ja-JP"/>
        </w:rPr>
        <w:t xml:space="preserve">The International Journal of Human Rights, </w:t>
      </w:r>
      <w:r w:rsidRPr="008B7CB7">
        <w:rPr>
          <w:rFonts w:asciiTheme="minorHAnsi" w:hAnsiTheme="minorHAnsi" w:cstheme="minorHAnsi"/>
          <w:lang w:val="en-GB" w:eastAsia="ja-JP"/>
        </w:rPr>
        <w:t>2010, 14.3, 442-459.</w:t>
      </w:r>
      <w:r w:rsidR="00344DD8">
        <w:rPr>
          <w:rFonts w:asciiTheme="minorHAnsi" w:hAnsiTheme="minorHAnsi" w:cstheme="minorHAnsi"/>
          <w:lang w:val="en-GB" w:eastAsia="ja-JP"/>
        </w:rPr>
        <w:t xml:space="preserve"> (17 pages)</w:t>
      </w:r>
    </w:p>
    <w:p w14:paraId="0541CFE8" w14:textId="77777777" w:rsidR="00D47CB8" w:rsidRDefault="00D47CB8" w:rsidP="00F96188">
      <w:pPr>
        <w:pStyle w:val="Litteraturfrteckning"/>
        <w:rPr>
          <w:rFonts w:ascii="Calibri" w:cs="Calibri"/>
          <w:lang w:val="en-GB"/>
        </w:rPr>
      </w:pPr>
    </w:p>
    <w:p w14:paraId="31BB8BFF" w14:textId="03B33464" w:rsidR="00F96188" w:rsidRDefault="00F96188" w:rsidP="00F96188">
      <w:pPr>
        <w:pStyle w:val="Litteraturfrteckning"/>
        <w:rPr>
          <w:rFonts w:ascii="Calibri" w:cs="Calibri"/>
          <w:lang w:val="en-GB"/>
        </w:rPr>
      </w:pPr>
      <w:proofErr w:type="spellStart"/>
      <w:r>
        <w:rPr>
          <w:rFonts w:ascii="Calibri" w:cs="Calibri"/>
          <w:lang w:val="en-GB"/>
        </w:rPr>
        <w:t>Sadan</w:t>
      </w:r>
      <w:proofErr w:type="spellEnd"/>
      <w:r>
        <w:rPr>
          <w:rFonts w:ascii="Calibri" w:cs="Calibri"/>
          <w:lang w:val="en-GB"/>
        </w:rPr>
        <w:t xml:space="preserve">, Mandy. 2016. “Can Democracy Cure Myanmar’s Ethnic Conflicts?” </w:t>
      </w:r>
      <w:r>
        <w:rPr>
          <w:rFonts w:ascii="Calibri" w:cs="Calibri"/>
          <w:i/>
          <w:iCs/>
          <w:lang w:val="en-GB"/>
        </w:rPr>
        <w:t>Current History,</w:t>
      </w:r>
      <w:r>
        <w:rPr>
          <w:rFonts w:ascii="Calibri" w:cs="Calibri"/>
          <w:lang w:val="en-GB"/>
        </w:rPr>
        <w:t xml:space="preserve"> September, pp.</w:t>
      </w:r>
      <w:r>
        <w:rPr>
          <w:rFonts w:ascii="Calibri" w:cs="Calibri"/>
          <w:i/>
          <w:iCs/>
          <w:lang w:val="en-GB"/>
        </w:rPr>
        <w:t xml:space="preserve"> </w:t>
      </w:r>
      <w:r>
        <w:rPr>
          <w:rFonts w:ascii="Calibri" w:cs="Calibri"/>
          <w:lang w:val="en-GB"/>
        </w:rPr>
        <w:t>214-219.</w:t>
      </w:r>
      <w:r w:rsidR="00344DD8">
        <w:rPr>
          <w:rFonts w:ascii="Calibri" w:cs="Calibri"/>
          <w:lang w:val="en-GB"/>
        </w:rPr>
        <w:t xml:space="preserve"> (5 pages)</w:t>
      </w:r>
    </w:p>
    <w:p w14:paraId="5B74FA84" w14:textId="77777777" w:rsidR="00F96188" w:rsidRPr="000E383F" w:rsidRDefault="00F96188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0DDD4BF6" w14:textId="5C8E0FE5" w:rsidR="00CD295F" w:rsidRDefault="00CD295F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Santoso, A. and Gerry van </w:t>
      </w:r>
      <w:proofErr w:type="spellStart"/>
      <w:r>
        <w:rPr>
          <w:rFonts w:asciiTheme="minorHAnsi" w:hAnsiTheme="minorHAnsi" w:cstheme="minorHAnsi"/>
          <w:b w:val="0"/>
          <w:bCs w:val="0"/>
        </w:rPr>
        <w:t>Klinken</w:t>
      </w:r>
      <w:proofErr w:type="spellEnd"/>
      <w:r>
        <w:rPr>
          <w:rFonts w:asciiTheme="minorHAnsi" w:hAnsiTheme="minorHAnsi" w:cstheme="minorHAnsi"/>
          <w:b w:val="0"/>
          <w:bCs w:val="0"/>
        </w:rPr>
        <w:t>. 2017. “Genocide Finally Enters Public Discourse:  The International People’s Tribunal 1965.</w:t>
      </w:r>
      <w:r w:rsidR="00223987">
        <w:rPr>
          <w:rFonts w:asciiTheme="minorHAnsi" w:hAnsiTheme="minorHAnsi" w:cstheme="minorHAnsi"/>
          <w:b w:val="0"/>
          <w:bCs w:val="0"/>
        </w:rPr>
        <w:t>”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iCs/>
        </w:rPr>
        <w:t>Journal of Genocide Research</w:t>
      </w:r>
      <w:r>
        <w:rPr>
          <w:rFonts w:asciiTheme="minorHAnsi" w:hAnsiTheme="minorHAnsi" w:cstheme="minorHAnsi"/>
          <w:b w:val="0"/>
          <w:bCs w:val="0"/>
        </w:rPr>
        <w:t xml:space="preserve">, Vol. 19, No. 4, 594-608. </w:t>
      </w:r>
      <w:r w:rsidR="00344DD8">
        <w:rPr>
          <w:rFonts w:asciiTheme="minorHAnsi" w:hAnsiTheme="minorHAnsi" w:cstheme="minorHAnsi"/>
          <w:b w:val="0"/>
          <w:bCs w:val="0"/>
        </w:rPr>
        <w:t>(14 pages)</w:t>
      </w:r>
    </w:p>
    <w:p w14:paraId="5104A4C6" w14:textId="77777777" w:rsidR="007E7575" w:rsidRDefault="007E7575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1390EC48" w14:textId="42ADB352" w:rsidR="003B0ED4" w:rsidRPr="000E0E35" w:rsidRDefault="003B0ED4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0E0E3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Setiawan, </w:t>
      </w:r>
      <w:proofErr w:type="spellStart"/>
      <w:r w:rsidRPr="000E0E35">
        <w:rPr>
          <w:rFonts w:asciiTheme="minorHAnsi" w:hAnsiTheme="minorHAnsi" w:cstheme="minorHAnsi"/>
          <w:b w:val="0"/>
          <w:bCs w:val="0"/>
          <w:color w:val="000000" w:themeColor="text1"/>
        </w:rPr>
        <w:t>K.M.P</w:t>
      </w:r>
      <w:proofErr w:type="spellEnd"/>
      <w:r w:rsidRPr="000E0E3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. 2022. “Struggling for justice in post-authoritarian states: human rights protests in Indonesia.” </w:t>
      </w:r>
      <w:r w:rsidRPr="000E0E35">
        <w:rPr>
          <w:rFonts w:asciiTheme="minorHAnsi" w:hAnsiTheme="minorHAnsi" w:cstheme="minorHAnsi"/>
          <w:b w:val="0"/>
          <w:bCs w:val="0"/>
          <w:i/>
          <w:iCs/>
          <w:color w:val="000000" w:themeColor="text1"/>
        </w:rPr>
        <w:t xml:space="preserve">The International Journal of Human Rights, </w:t>
      </w:r>
      <w:r w:rsidRPr="000E0E35">
        <w:rPr>
          <w:rFonts w:asciiTheme="minorHAnsi" w:hAnsiTheme="minorHAnsi" w:cstheme="minorHAnsi"/>
          <w:b w:val="0"/>
          <w:bCs w:val="0"/>
          <w:color w:val="000000" w:themeColor="text1"/>
        </w:rPr>
        <w:t>26(3): 541-565 (25 pages)</w:t>
      </w:r>
    </w:p>
    <w:p w14:paraId="0E0A749B" w14:textId="77777777" w:rsidR="003B0ED4" w:rsidRPr="000E0E35" w:rsidRDefault="003B0ED4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1926EB45" w14:textId="0802AF9F" w:rsidR="00F96188" w:rsidRDefault="007E7575" w:rsidP="00D47C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F96188" w:rsidRPr="00F96188">
        <w:rPr>
          <w:rFonts w:asciiTheme="minorHAnsi" w:hAnsiTheme="minorHAnsi" w:cstheme="minorHAnsi"/>
        </w:rPr>
        <w:t xml:space="preserve">Setiawan, K.M.P. and A.J. Spires. 2020. “Global Concepts, Local Meanings: How Civil Society Interprets and Uses Human Rights in Asia”, </w:t>
      </w:r>
      <w:r w:rsidR="00F96188" w:rsidRPr="00F96188">
        <w:rPr>
          <w:rFonts w:asciiTheme="minorHAnsi" w:hAnsiTheme="minorHAnsi" w:cstheme="minorHAnsi"/>
          <w:i/>
          <w:iCs/>
        </w:rPr>
        <w:t>Asian Studies Review</w:t>
      </w:r>
      <w:r w:rsidR="00F96188" w:rsidRPr="00F96188">
        <w:rPr>
          <w:rFonts w:asciiTheme="minorHAnsi" w:hAnsiTheme="minorHAnsi" w:cstheme="minorHAnsi"/>
        </w:rPr>
        <w:t>, 45(1): 1-12.</w:t>
      </w:r>
      <w:r w:rsidR="00344DD8">
        <w:rPr>
          <w:rFonts w:asciiTheme="minorHAnsi" w:hAnsiTheme="minorHAnsi" w:cstheme="minorHAnsi"/>
        </w:rPr>
        <w:t xml:space="preserve"> (12 pages)</w:t>
      </w:r>
    </w:p>
    <w:p w14:paraId="47BC0288" w14:textId="77777777" w:rsidR="00C20224" w:rsidRPr="00D47CB8" w:rsidRDefault="00C20224" w:rsidP="00D47CB8">
      <w:pPr>
        <w:rPr>
          <w:rFonts w:asciiTheme="minorHAnsi" w:hAnsiTheme="minorHAnsi" w:cstheme="minorHAnsi"/>
        </w:rPr>
      </w:pPr>
    </w:p>
    <w:p w14:paraId="1F744A93" w14:textId="30FA85EB" w:rsidR="00BC27D2" w:rsidRPr="00F410F3" w:rsidRDefault="007E7575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*</w:t>
      </w:r>
      <w:r w:rsidR="00BC27D2" w:rsidRPr="00F410F3">
        <w:rPr>
          <w:rFonts w:asciiTheme="minorHAnsi" w:hAnsiTheme="minorHAnsi" w:cstheme="minorHAnsi"/>
          <w:b w:val="0"/>
          <w:bCs w:val="0"/>
        </w:rPr>
        <w:t xml:space="preserve">Schabas, William. (2008). </w:t>
      </w:r>
      <w:proofErr w:type="gramStart"/>
      <w:r w:rsidR="00BC27D2" w:rsidRPr="00F410F3">
        <w:rPr>
          <w:rFonts w:asciiTheme="minorHAnsi" w:hAnsiTheme="minorHAnsi" w:cstheme="minorHAnsi"/>
          <w:b w:val="0"/>
          <w:bCs w:val="0"/>
        </w:rPr>
        <w:t>”Origins</w:t>
      </w:r>
      <w:proofErr w:type="gramEnd"/>
      <w:r w:rsidR="00BC27D2" w:rsidRPr="00F410F3">
        <w:rPr>
          <w:rFonts w:asciiTheme="minorHAnsi" w:hAnsiTheme="minorHAnsi" w:cstheme="minorHAnsi"/>
          <w:b w:val="0"/>
          <w:bCs w:val="0"/>
        </w:rPr>
        <w:t xml:space="preserve"> of the genocide convention: From Nuremberg to Paris.” </w:t>
      </w:r>
      <w:r w:rsidR="00BC27D2" w:rsidRPr="00F410F3">
        <w:rPr>
          <w:rFonts w:asciiTheme="minorHAnsi" w:hAnsiTheme="minorHAnsi" w:cstheme="minorHAnsi"/>
          <w:b w:val="0"/>
          <w:bCs w:val="0"/>
          <w:i/>
          <w:iCs/>
        </w:rPr>
        <w:t>Case Western Reserve Journal of International Law,</w:t>
      </w:r>
      <w:r w:rsidR="00BC27D2" w:rsidRPr="00F410F3">
        <w:rPr>
          <w:rFonts w:asciiTheme="minorHAnsi" w:hAnsiTheme="minorHAnsi" w:cstheme="minorHAnsi"/>
          <w:b w:val="0"/>
          <w:bCs w:val="0"/>
        </w:rPr>
        <w:t xml:space="preserve"> 40(1/2), 35-55.</w:t>
      </w:r>
      <w:r w:rsidR="00344DD8">
        <w:rPr>
          <w:rFonts w:asciiTheme="minorHAnsi" w:hAnsiTheme="minorHAnsi" w:cstheme="minorHAnsi"/>
          <w:b w:val="0"/>
          <w:bCs w:val="0"/>
        </w:rPr>
        <w:t xml:space="preserve"> (20 pages)</w:t>
      </w:r>
    </w:p>
    <w:p w14:paraId="24C7C8EF" w14:textId="77777777" w:rsidR="00BC27D2" w:rsidRPr="00F410F3" w:rsidRDefault="00BC27D2" w:rsidP="00456F82">
      <w:pPr>
        <w:pStyle w:val="Brdtext"/>
        <w:ind w:left="0" w:right="117"/>
        <w:jc w:val="both"/>
        <w:rPr>
          <w:rFonts w:asciiTheme="minorHAnsi" w:hAnsiTheme="minorHAnsi" w:cstheme="minorHAnsi"/>
          <w:lang w:val="en-GB" w:eastAsia="ja-JP"/>
        </w:rPr>
      </w:pPr>
    </w:p>
    <w:p w14:paraId="10D27044" w14:textId="47E3C23A" w:rsidR="00D47CB8" w:rsidRPr="00644101" w:rsidRDefault="00D47CB8" w:rsidP="00D47CB8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Shin, Hyun Bang. 2018. “Urban Movements and the Genealogy of Urban Rights Discourses: The 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br/>
        <w:t xml:space="preserve">Case of Urban Protestors against Redevelopment and Displacement in Seoul, South Korea.” 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br/>
      </w:r>
      <w:r w:rsidRPr="00644101">
        <w:rPr>
          <w:rFonts w:asciiTheme="minorHAnsi" w:hAnsiTheme="minorHAnsi" w:cstheme="minorHAnsi"/>
          <w:i/>
          <w:iCs/>
          <w:color w:val="000000" w:themeColor="text1"/>
          <w:lang w:eastAsia="en-GB"/>
        </w:rPr>
        <w:t>Annals of the American Association of Geographers</w:t>
      </w:r>
      <w:r w:rsidRPr="00644101">
        <w:rPr>
          <w:rFonts w:asciiTheme="minorHAnsi" w:hAnsiTheme="minorHAnsi" w:cstheme="minorHAnsi"/>
          <w:color w:val="000000" w:themeColor="text1"/>
          <w:lang w:eastAsia="en-GB"/>
        </w:rPr>
        <w:t xml:space="preserve"> 108(2): 356-369. 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>(13 pages)</w:t>
      </w:r>
    </w:p>
    <w:p w14:paraId="2D181717" w14:textId="77777777" w:rsidR="00D47CB8" w:rsidRPr="00644101" w:rsidRDefault="00D47CB8" w:rsidP="00F96188">
      <w:pPr>
        <w:pStyle w:val="Litteraturfrteckning"/>
        <w:rPr>
          <w:rFonts w:ascii="Calibri" w:cs="Calibri"/>
          <w:color w:val="000000" w:themeColor="text1"/>
          <w:lang w:val="en-GB"/>
        </w:rPr>
      </w:pPr>
    </w:p>
    <w:p w14:paraId="4B4CB565" w14:textId="42649E3F" w:rsidR="00F96188" w:rsidRPr="00644101" w:rsidRDefault="00F96188" w:rsidP="00F96188">
      <w:pPr>
        <w:pStyle w:val="Litteraturfrteckning"/>
        <w:rPr>
          <w:rFonts w:ascii="Calibri" w:cs="Calibri"/>
          <w:color w:val="000000" w:themeColor="text1"/>
          <w:lang w:val="en-GB"/>
        </w:rPr>
      </w:pPr>
      <w:r w:rsidRPr="00644101">
        <w:rPr>
          <w:rFonts w:ascii="Calibri" w:cs="Calibri"/>
          <w:color w:val="000000" w:themeColor="text1"/>
          <w:lang w:val="en-GB"/>
        </w:rPr>
        <w:t xml:space="preserve">Smith Finley, Joanne. 2019. “The Wang </w:t>
      </w:r>
      <w:proofErr w:type="spellStart"/>
      <w:r w:rsidRPr="00644101">
        <w:rPr>
          <w:rFonts w:ascii="Calibri" w:cs="Calibri"/>
          <w:color w:val="000000" w:themeColor="text1"/>
          <w:lang w:val="en-GB"/>
        </w:rPr>
        <w:t>Lixiong</w:t>
      </w:r>
      <w:proofErr w:type="spellEnd"/>
      <w:r w:rsidRPr="00644101">
        <w:rPr>
          <w:rFonts w:ascii="Calibri" w:cs="Calibri"/>
          <w:color w:val="000000" w:themeColor="text1"/>
          <w:lang w:val="en-GB"/>
        </w:rPr>
        <w:t xml:space="preserve"> Prophecy: ‘</w:t>
      </w:r>
      <w:proofErr w:type="spellStart"/>
      <w:r w:rsidRPr="00644101">
        <w:rPr>
          <w:rFonts w:ascii="Calibri" w:cs="Calibri"/>
          <w:color w:val="000000" w:themeColor="text1"/>
          <w:lang w:val="en-GB"/>
        </w:rPr>
        <w:t>Palestinization</w:t>
      </w:r>
      <w:proofErr w:type="spellEnd"/>
      <w:r w:rsidRPr="00644101">
        <w:rPr>
          <w:rFonts w:ascii="Calibri" w:cs="Calibri"/>
          <w:color w:val="000000" w:themeColor="text1"/>
          <w:lang w:val="en-GB"/>
        </w:rPr>
        <w:t xml:space="preserve">’ in Xinjiang and the Consequences of Chinese State Securitization of Religion.” </w:t>
      </w:r>
      <w:r w:rsidRPr="00644101">
        <w:rPr>
          <w:rFonts w:ascii="Calibri" w:cs="Calibri"/>
          <w:i/>
          <w:iCs/>
          <w:color w:val="000000" w:themeColor="text1"/>
          <w:lang w:val="en-GB"/>
        </w:rPr>
        <w:t>Central Asian Survey</w:t>
      </w:r>
      <w:r w:rsidRPr="00644101">
        <w:rPr>
          <w:rFonts w:ascii="Calibri" w:cs="Calibri"/>
          <w:color w:val="000000" w:themeColor="text1"/>
          <w:lang w:val="en-GB"/>
        </w:rPr>
        <w:t xml:space="preserve"> 38 (1): 81–101.</w:t>
      </w:r>
      <w:r w:rsidR="00344DD8" w:rsidRPr="00644101">
        <w:rPr>
          <w:rFonts w:ascii="Calibri" w:cs="Calibri"/>
          <w:color w:val="000000" w:themeColor="text1"/>
          <w:lang w:val="en-GB"/>
        </w:rPr>
        <w:t xml:space="preserve"> (20 pages)</w:t>
      </w:r>
    </w:p>
    <w:p w14:paraId="58D7AE78" w14:textId="77777777" w:rsidR="00F96188" w:rsidRPr="00644101" w:rsidRDefault="00F96188" w:rsidP="00F96188">
      <w:pPr>
        <w:rPr>
          <w:color w:val="000000" w:themeColor="text1"/>
          <w:lang w:val="en-GB"/>
        </w:rPr>
      </w:pPr>
    </w:p>
    <w:p w14:paraId="654D1612" w14:textId="463A8F3E" w:rsidR="00F96188" w:rsidRPr="00644101" w:rsidRDefault="00F96188" w:rsidP="00F96188">
      <w:pPr>
        <w:pStyle w:val="Litteraturfrteckning"/>
        <w:rPr>
          <w:rFonts w:ascii="Calibri" w:cs="Calibri"/>
          <w:color w:val="000000" w:themeColor="text1"/>
          <w:lang w:val="en-GB"/>
        </w:rPr>
      </w:pPr>
      <w:r w:rsidRPr="00644101">
        <w:rPr>
          <w:rFonts w:ascii="Calibri" w:cs="Calibri"/>
          <w:color w:val="000000" w:themeColor="text1"/>
          <w:lang w:val="en-GB"/>
        </w:rPr>
        <w:t xml:space="preserve">———. 2020. “Why Scholars and Activists Increasingly Fear a Uyghur Genocide in Xinjiang.” </w:t>
      </w:r>
      <w:r w:rsidRPr="00644101">
        <w:rPr>
          <w:rFonts w:ascii="Calibri" w:cs="Calibri"/>
          <w:i/>
          <w:iCs/>
          <w:color w:val="000000" w:themeColor="text1"/>
          <w:lang w:val="en-GB"/>
        </w:rPr>
        <w:t>Journal of Genocide Research</w:t>
      </w:r>
      <w:r w:rsidRPr="00644101">
        <w:rPr>
          <w:rFonts w:ascii="Calibri" w:cs="Calibri"/>
          <w:color w:val="000000" w:themeColor="text1"/>
          <w:lang w:val="en-GB"/>
        </w:rPr>
        <w:t xml:space="preserve">, November, 1–23. </w:t>
      </w:r>
      <w:r w:rsidR="00344DD8" w:rsidRPr="00644101">
        <w:rPr>
          <w:rFonts w:ascii="Calibri" w:cs="Calibri"/>
          <w:color w:val="000000" w:themeColor="text1"/>
          <w:lang w:val="en-GB"/>
        </w:rPr>
        <w:t xml:space="preserve">(23 pages) </w:t>
      </w:r>
      <w:r w:rsidRPr="00644101">
        <w:rPr>
          <w:rFonts w:ascii="Calibri" w:cs="Calibri"/>
          <w:color w:val="000000" w:themeColor="text1"/>
          <w:lang w:val="en-GB"/>
        </w:rPr>
        <w:t>https://doi.org/10.1080/14623528.2020.1848109.</w:t>
      </w:r>
    </w:p>
    <w:p w14:paraId="51DEE5B5" w14:textId="77777777" w:rsidR="00D47CB8" w:rsidRPr="00644101" w:rsidRDefault="00D47CB8" w:rsidP="00456F82">
      <w:pPr>
        <w:pStyle w:val="Brdtext"/>
        <w:ind w:left="0" w:right="117"/>
        <w:jc w:val="both"/>
        <w:rPr>
          <w:rFonts w:asciiTheme="minorHAnsi" w:hAnsiTheme="minorHAnsi" w:cstheme="minorHAnsi"/>
          <w:color w:val="000000" w:themeColor="text1"/>
          <w:lang w:val="en-GB" w:eastAsia="ja-JP"/>
        </w:rPr>
      </w:pPr>
    </w:p>
    <w:p w14:paraId="0D7357C1" w14:textId="38E47517" w:rsidR="00952053" w:rsidRPr="00644101" w:rsidRDefault="00952053" w:rsidP="00456F82">
      <w:pPr>
        <w:pStyle w:val="Brdtext"/>
        <w:ind w:left="0" w:right="117"/>
        <w:jc w:val="both"/>
        <w:rPr>
          <w:rFonts w:asciiTheme="minorHAnsi" w:hAnsiTheme="minorHAnsi" w:cstheme="minorHAnsi"/>
          <w:color w:val="000000" w:themeColor="text1"/>
          <w:lang w:val="en-GB" w:eastAsia="ja-JP"/>
        </w:rPr>
      </w:pP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Somiah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, </w:t>
      </w: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Vilashini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. 2022. The Sea is Indigenous ‘Land’ Too: Negotiating Presence and Rights of Indigenous Maritime Communities in Sabah, Malaysia.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 w:eastAsia="ja-JP"/>
        </w:rPr>
        <w:t xml:space="preserve">Sojourn: Journal of Social Issues in Southeast Asia, </w:t>
      </w:r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37(1): 85-112. (27 pages)</w:t>
      </w:r>
    </w:p>
    <w:p w14:paraId="2F6CC195" w14:textId="77777777" w:rsidR="00952053" w:rsidRPr="00644101" w:rsidRDefault="00952053" w:rsidP="00456F82">
      <w:pPr>
        <w:pStyle w:val="Brdtext"/>
        <w:ind w:left="0" w:right="117"/>
        <w:jc w:val="both"/>
        <w:rPr>
          <w:rFonts w:asciiTheme="minorHAnsi" w:hAnsiTheme="minorHAnsi" w:cstheme="minorHAnsi"/>
          <w:color w:val="000000" w:themeColor="text1"/>
          <w:lang w:val="en-GB" w:eastAsia="ja-JP"/>
        </w:rPr>
      </w:pPr>
    </w:p>
    <w:p w14:paraId="61FCC207" w14:textId="2917A903" w:rsidR="009104B0" w:rsidRPr="00644101" w:rsidRDefault="007E7575" w:rsidP="00456F82">
      <w:pPr>
        <w:pStyle w:val="Brdtext"/>
        <w:ind w:left="0" w:right="117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en-GB" w:eastAsia="ja-JP"/>
        </w:rPr>
        <w:t>*</w:t>
      </w:r>
      <w:proofErr w:type="spellStart"/>
      <w:r w:rsidR="009104B0" w:rsidRPr="00644101">
        <w:rPr>
          <w:rFonts w:asciiTheme="minorHAnsi" w:hAnsiTheme="minorHAnsi" w:cstheme="minorHAnsi"/>
          <w:color w:val="000000" w:themeColor="text1"/>
          <w:lang w:val="en-GB" w:eastAsia="ja-JP"/>
        </w:rPr>
        <w:t>Svensson</w:t>
      </w:r>
      <w:proofErr w:type="spellEnd"/>
      <w:r w:rsidR="009104B0" w:rsidRPr="00644101">
        <w:rPr>
          <w:rFonts w:asciiTheme="minorHAnsi" w:hAnsiTheme="minorHAnsi" w:cstheme="minorHAnsi"/>
          <w:color w:val="000000" w:themeColor="text1"/>
          <w:lang w:val="en-GB" w:eastAsia="ja-JP"/>
        </w:rPr>
        <w:t>, Marina (2011), “</w:t>
      </w:r>
      <w:r w:rsidR="009104B0" w:rsidRPr="00644101">
        <w:rPr>
          <w:rFonts w:asciiTheme="minorHAnsi" w:eastAsia="Times New Roman" w:hAnsiTheme="minorHAnsi" w:cstheme="minorHAnsi"/>
          <w:color w:val="000000" w:themeColor="text1"/>
        </w:rPr>
        <w:t xml:space="preserve">Human rights in China as an Interdisciplinary Field: History, Current Debates and New </w:t>
      </w:r>
      <w:proofErr w:type="gramStart"/>
      <w:r w:rsidR="009104B0" w:rsidRPr="00644101">
        <w:rPr>
          <w:rFonts w:asciiTheme="minorHAnsi" w:eastAsia="Times New Roman" w:hAnsiTheme="minorHAnsi" w:cstheme="minorHAnsi"/>
          <w:color w:val="000000" w:themeColor="text1"/>
        </w:rPr>
        <w:t>Approaches,“</w:t>
      </w:r>
      <w:proofErr w:type="gramEnd"/>
      <w:r w:rsidR="009104B0" w:rsidRPr="00644101">
        <w:rPr>
          <w:rFonts w:asciiTheme="minorHAnsi" w:eastAsia="Times New Roman" w:hAnsiTheme="minorHAnsi" w:cstheme="minorHAnsi"/>
          <w:color w:val="000000" w:themeColor="text1"/>
        </w:rPr>
        <w:t xml:space="preserve"> in Thomas Cushman, </w:t>
      </w:r>
      <w:r w:rsidR="009104B0" w:rsidRPr="00644101">
        <w:rPr>
          <w:rFonts w:asciiTheme="minorHAnsi" w:eastAsia="Times New Roman" w:hAnsiTheme="minorHAnsi" w:cstheme="minorHAnsi"/>
          <w:i/>
          <w:color w:val="000000" w:themeColor="text1"/>
        </w:rPr>
        <w:t>Handbook of Human Rights</w:t>
      </w:r>
      <w:r w:rsidR="009104B0" w:rsidRPr="00644101">
        <w:rPr>
          <w:rFonts w:asciiTheme="minorHAnsi" w:eastAsia="Times New Roman" w:hAnsiTheme="minorHAnsi" w:cstheme="minorHAnsi"/>
          <w:color w:val="000000" w:themeColor="text1"/>
        </w:rPr>
        <w:t>, London: Routledge</w:t>
      </w:r>
      <w:r w:rsidR="00341CB1" w:rsidRPr="00644101">
        <w:rPr>
          <w:rFonts w:asciiTheme="minorHAnsi" w:eastAsia="Times New Roman" w:hAnsiTheme="minorHAnsi" w:cstheme="minorHAnsi"/>
          <w:color w:val="000000" w:themeColor="text1"/>
        </w:rPr>
        <w:t>, pp. 685-701</w:t>
      </w:r>
      <w:r w:rsidR="009104B0" w:rsidRPr="00644101">
        <w:rPr>
          <w:rFonts w:asciiTheme="minorHAnsi" w:hAnsiTheme="minorHAnsi" w:cstheme="minorHAnsi"/>
          <w:color w:val="000000" w:themeColor="text1"/>
        </w:rPr>
        <w:t xml:space="preserve">. </w:t>
      </w:r>
      <w:r w:rsidR="00344DD8" w:rsidRPr="00644101">
        <w:rPr>
          <w:rFonts w:asciiTheme="minorHAnsi" w:hAnsiTheme="minorHAnsi" w:cstheme="minorHAnsi"/>
          <w:color w:val="000000" w:themeColor="text1"/>
        </w:rPr>
        <w:t>(16 pages)</w:t>
      </w:r>
    </w:p>
    <w:p w14:paraId="09F3D306" w14:textId="69F355A2" w:rsidR="00BC27D2" w:rsidRPr="00644101" w:rsidRDefault="00BC27D2" w:rsidP="00456F82">
      <w:pPr>
        <w:pStyle w:val="Brdtext"/>
        <w:ind w:left="0" w:right="117"/>
        <w:jc w:val="both"/>
        <w:rPr>
          <w:rFonts w:asciiTheme="minorHAnsi" w:hAnsiTheme="minorHAnsi" w:cstheme="minorHAnsi"/>
          <w:color w:val="000000" w:themeColor="text1"/>
        </w:rPr>
      </w:pPr>
    </w:p>
    <w:p w14:paraId="127AFD54" w14:textId="2DC68AE1" w:rsidR="004E311E" w:rsidRPr="00644101" w:rsidRDefault="004E311E" w:rsidP="00F9618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lang w:val="en-GB" w:eastAsia="ja-JP"/>
        </w:rPr>
      </w:pPr>
      <w:proofErr w:type="spellStart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>Thawnghmung</w:t>
      </w:r>
      <w:proofErr w:type="spellEnd"/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, A.M.  and K. Noah. 2021. “Myanmar’s military coup and the elevation of the minority agenda?” </w:t>
      </w:r>
      <w:r w:rsidRPr="00644101">
        <w:rPr>
          <w:rFonts w:asciiTheme="minorHAnsi" w:hAnsiTheme="minorHAnsi" w:cstheme="minorHAnsi"/>
          <w:i/>
          <w:iCs/>
          <w:color w:val="000000" w:themeColor="text1"/>
          <w:lang w:val="en-GB" w:eastAsia="ja-JP"/>
        </w:rPr>
        <w:t>Critical Asian Studies</w:t>
      </w:r>
      <w:r w:rsidRPr="00644101">
        <w:rPr>
          <w:rFonts w:asciiTheme="minorHAnsi" w:hAnsiTheme="minorHAnsi" w:cstheme="minorHAnsi"/>
          <w:color w:val="000000" w:themeColor="text1"/>
          <w:lang w:val="en-GB" w:eastAsia="ja-JP"/>
        </w:rPr>
        <w:t xml:space="preserve"> (11 pages).</w:t>
      </w:r>
    </w:p>
    <w:p w14:paraId="1CF2EF36" w14:textId="04038C83" w:rsidR="00F96188" w:rsidRPr="00F96188" w:rsidRDefault="00F96188" w:rsidP="00F96188">
      <w:pPr>
        <w:autoSpaceDE w:val="0"/>
        <w:autoSpaceDN w:val="0"/>
        <w:adjustRightInd w:val="0"/>
        <w:spacing w:after="240"/>
        <w:jc w:val="both"/>
        <w:rPr>
          <w:rFonts w:cstheme="minorHAnsi"/>
          <w:lang w:val="en-GB" w:eastAsia="ja-JP"/>
        </w:rPr>
      </w:pPr>
      <w:r w:rsidRPr="008B7CB7">
        <w:rPr>
          <w:rFonts w:asciiTheme="minorHAnsi" w:hAnsiTheme="minorHAnsi" w:cstheme="minorHAnsi"/>
          <w:lang w:val="en-GB" w:eastAsia="ja-JP"/>
        </w:rPr>
        <w:t xml:space="preserve">Tsutsui, </w:t>
      </w:r>
      <w:proofErr w:type="spellStart"/>
      <w:r w:rsidRPr="008B7CB7">
        <w:rPr>
          <w:rFonts w:asciiTheme="minorHAnsi" w:hAnsiTheme="minorHAnsi" w:cstheme="minorHAnsi"/>
          <w:lang w:val="en-GB" w:eastAsia="ja-JP"/>
        </w:rPr>
        <w:t>Kiyoteru</w:t>
      </w:r>
      <w:proofErr w:type="spellEnd"/>
      <w:r w:rsidRPr="008B7CB7">
        <w:rPr>
          <w:rFonts w:asciiTheme="minorHAnsi" w:hAnsiTheme="minorHAnsi" w:cstheme="minorHAnsi"/>
          <w:lang w:val="en-GB" w:eastAsia="ja-JP"/>
        </w:rPr>
        <w:t xml:space="preserve"> and Hwa Ji Shin (2008), “Global Norms, Local Activism, and Social Movement Outcomes: Global Human Rights and Resident Koreans in Japan,” </w:t>
      </w:r>
      <w:r w:rsidRPr="008B7CB7">
        <w:rPr>
          <w:rFonts w:asciiTheme="minorHAnsi" w:hAnsiTheme="minorHAnsi" w:cstheme="minorHAnsi"/>
          <w:i/>
          <w:iCs/>
          <w:lang w:val="en-GB" w:eastAsia="ja-JP"/>
        </w:rPr>
        <w:t xml:space="preserve">Social Problems, </w:t>
      </w:r>
      <w:r w:rsidRPr="008B7CB7">
        <w:rPr>
          <w:rFonts w:asciiTheme="minorHAnsi" w:hAnsiTheme="minorHAnsi" w:cstheme="minorHAnsi"/>
          <w:lang w:val="en-GB" w:eastAsia="ja-JP"/>
        </w:rPr>
        <w:t>Vol. 55, No. 3 (August 2008), pp. 391</w:t>
      </w:r>
      <w:r w:rsidRPr="00344DD8">
        <w:rPr>
          <w:rFonts w:asciiTheme="minorHAnsi" w:hAnsiTheme="minorHAnsi" w:cstheme="minorHAnsi"/>
          <w:lang w:val="en-GB" w:eastAsia="ja-JP"/>
        </w:rPr>
        <w:t>-418.</w:t>
      </w:r>
      <w:r w:rsidR="00344DD8" w:rsidRPr="00344DD8">
        <w:rPr>
          <w:rFonts w:asciiTheme="minorHAnsi" w:hAnsiTheme="minorHAnsi" w:cstheme="minorHAnsi"/>
          <w:lang w:val="en-GB" w:eastAsia="ja-JP"/>
        </w:rPr>
        <w:t xml:space="preserve"> (27 pages)</w:t>
      </w:r>
    </w:p>
    <w:p w14:paraId="2D8496E2" w14:textId="6BABAD34" w:rsidR="00CF5A2D" w:rsidRDefault="00BC27D2" w:rsidP="00BC27D2">
      <w:pPr>
        <w:pStyle w:val="Rubrik1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F410F3">
        <w:rPr>
          <w:rFonts w:asciiTheme="minorHAnsi" w:hAnsiTheme="minorHAnsi" w:cstheme="minorHAnsi"/>
          <w:b w:val="0"/>
          <w:bCs w:val="0"/>
        </w:rPr>
        <w:t xml:space="preserve">Un, </w:t>
      </w:r>
      <w:proofErr w:type="spellStart"/>
      <w:r w:rsidRPr="00F410F3">
        <w:rPr>
          <w:rFonts w:asciiTheme="minorHAnsi" w:hAnsiTheme="minorHAnsi" w:cstheme="minorHAnsi"/>
          <w:b w:val="0"/>
          <w:bCs w:val="0"/>
        </w:rPr>
        <w:t>Kheang</w:t>
      </w:r>
      <w:proofErr w:type="spellEnd"/>
      <w:r w:rsidRPr="00F410F3">
        <w:rPr>
          <w:rFonts w:asciiTheme="minorHAnsi" w:hAnsiTheme="minorHAnsi" w:cstheme="minorHAnsi"/>
          <w:b w:val="0"/>
          <w:bCs w:val="0"/>
        </w:rPr>
        <w:t xml:space="preserve">. (2013). ‘The Khmer Rouge Tribunal: A politically compromised search for justice’, Journal of Asian Studies 72(4), 783–92. </w:t>
      </w:r>
      <w:r w:rsidR="00344DD8">
        <w:rPr>
          <w:rFonts w:asciiTheme="minorHAnsi" w:hAnsiTheme="minorHAnsi" w:cstheme="minorHAnsi"/>
          <w:b w:val="0"/>
          <w:bCs w:val="0"/>
        </w:rPr>
        <w:t>(9 pages)</w:t>
      </w:r>
    </w:p>
    <w:p w14:paraId="6F8AE581" w14:textId="0BBB8E91" w:rsidR="00CF5A2D" w:rsidRDefault="007E7575" w:rsidP="00CF5A2D">
      <w:pPr>
        <w:pStyle w:val="Normalwebb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CF5A2D" w:rsidRPr="00CF5A2D">
        <w:rPr>
          <w:rFonts w:asciiTheme="minorHAnsi" w:hAnsiTheme="minorHAnsi" w:cstheme="minorHAnsi"/>
          <w:sz w:val="24"/>
          <w:szCs w:val="24"/>
          <w:lang w:val="en-GB"/>
        </w:rPr>
        <w:t xml:space="preserve">United Nations, Human rights council (2021), </w:t>
      </w:r>
      <w:r w:rsidR="00CF5A2D" w:rsidRPr="00CF5A2D">
        <w:rPr>
          <w:rFonts w:asciiTheme="minorHAnsi" w:eastAsia="Times New Roman" w:hAnsiTheme="minorHAnsi" w:cstheme="minorHAnsi"/>
          <w:sz w:val="24"/>
          <w:szCs w:val="24"/>
          <w:lang w:eastAsia="zh-CN"/>
        </w:rPr>
        <w:t>The promotion, protection and enjoyment of human rights on the Internet</w:t>
      </w:r>
      <w:r w:rsidR="00CF5A2D" w:rsidRPr="00CF5A2D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 xml:space="preserve">, </w:t>
      </w:r>
      <w:r w:rsidR="00CF5A2D" w:rsidRPr="00CF5A2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A/HRC/47/L.22 </w:t>
      </w:r>
      <w:hyperlink r:id="rId17" w:history="1">
        <w:r w:rsidR="00CF5A2D" w:rsidRPr="00CF5A2D">
          <w:rPr>
            <w:rStyle w:val="Hyperlnk"/>
            <w:rFonts w:asciiTheme="minorHAnsi" w:eastAsia="Times New Roman" w:hAnsiTheme="minorHAnsi" w:cstheme="minorHAnsi"/>
            <w:sz w:val="24"/>
            <w:szCs w:val="24"/>
            <w:lang w:eastAsia="zh-CN"/>
          </w:rPr>
          <w:t>https://documents-dds-ny.un.org/doc/UNDOC/LTD/G21/173/56/PDF/G2117356.pdf?OpenElement</w:t>
        </w:r>
      </w:hyperlink>
      <w:r w:rsidR="00CF5A2D" w:rsidRPr="00CF5A2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344DD8">
        <w:rPr>
          <w:rFonts w:asciiTheme="minorHAnsi" w:eastAsia="Times New Roman" w:hAnsiTheme="minorHAnsi" w:cstheme="minorHAnsi"/>
          <w:sz w:val="24"/>
          <w:szCs w:val="24"/>
          <w:lang w:eastAsia="zh-CN"/>
        </w:rPr>
        <w:t>(</w:t>
      </w:r>
      <w:r w:rsidR="00CF5A2D" w:rsidRPr="00CF5A2D">
        <w:rPr>
          <w:rFonts w:asciiTheme="minorHAnsi" w:eastAsia="Times New Roman" w:hAnsiTheme="minorHAnsi" w:cstheme="minorHAnsi"/>
          <w:sz w:val="24"/>
          <w:szCs w:val="24"/>
          <w:lang w:eastAsia="zh-CN"/>
        </w:rPr>
        <w:t>5 pages</w:t>
      </w:r>
      <w:r w:rsidR="00344DD8">
        <w:rPr>
          <w:rFonts w:asciiTheme="minorHAnsi" w:eastAsia="Times New Roman" w:hAnsiTheme="minorHAnsi" w:cstheme="minorHAnsi"/>
          <w:sz w:val="24"/>
          <w:szCs w:val="24"/>
          <w:lang w:eastAsia="zh-CN"/>
        </w:rPr>
        <w:t>)</w:t>
      </w:r>
    </w:p>
    <w:p w14:paraId="2D026215" w14:textId="5C4F4BF5" w:rsidR="001A720A" w:rsidRPr="00644101" w:rsidRDefault="001A720A" w:rsidP="001A720A">
      <w:pPr>
        <w:rPr>
          <w:rFonts w:ascii="Calibri" w:hAnsi="Calibri" w:cs="Calibri"/>
          <w:color w:val="000000" w:themeColor="text1"/>
          <w:sz w:val="21"/>
          <w:szCs w:val="21"/>
          <w:lang w:val="en-GB" w:eastAsia="en-GB"/>
        </w:rPr>
      </w:pPr>
      <w:r w:rsidRPr="00644101">
        <w:rPr>
          <w:rFonts w:ascii="Calibri" w:hAnsi="Calibri" w:cs="Calibri"/>
          <w:color w:val="000000" w:themeColor="text1"/>
          <w:lang w:eastAsia="en-GB"/>
        </w:rPr>
        <w:lastRenderedPageBreak/>
        <w:t xml:space="preserve">UNGA. 2019. Visit to Timor-Leste: Report of the Special Rapporteur on the rights of indigenous </w:t>
      </w:r>
      <w:r w:rsidRPr="00644101">
        <w:rPr>
          <w:rFonts w:ascii="Calibri" w:hAnsi="Calibri" w:cs="Calibri"/>
          <w:color w:val="000000" w:themeColor="text1"/>
          <w:lang w:eastAsia="en-GB"/>
        </w:rPr>
        <w:br/>
        <w:t>peoples A/HRC/42/37/Add.2</w:t>
      </w:r>
      <w:r w:rsidRPr="00644101">
        <w:rPr>
          <w:rFonts w:ascii="Calibri" w:hAnsi="Calibri" w:cs="Calibri"/>
          <w:color w:val="000000" w:themeColor="text1"/>
          <w:sz w:val="21"/>
          <w:szCs w:val="21"/>
          <w:lang w:eastAsia="en-GB"/>
        </w:rPr>
        <w:t xml:space="preserve"> </w:t>
      </w:r>
      <w:r w:rsidRPr="00644101">
        <w:rPr>
          <w:rFonts w:ascii="Calibri" w:hAnsi="Calibri" w:cs="Calibri"/>
          <w:color w:val="000000" w:themeColor="text1"/>
          <w:lang w:eastAsia="en-GB"/>
        </w:rPr>
        <w:t>https://undocs.org/A/HRC/42/37/Add.2</w:t>
      </w:r>
      <w:r w:rsidRPr="00644101">
        <w:rPr>
          <w:rFonts w:ascii="Calibri" w:hAnsi="Calibri" w:cs="Calibri"/>
          <w:color w:val="000000" w:themeColor="text1"/>
          <w:sz w:val="21"/>
          <w:szCs w:val="21"/>
          <w:lang w:eastAsia="en-GB"/>
        </w:rPr>
        <w:t xml:space="preserve">  </w:t>
      </w:r>
      <w:r w:rsidR="00924E45" w:rsidRPr="00644101">
        <w:rPr>
          <w:rFonts w:ascii="Calibri" w:hAnsi="Calibri" w:cs="Calibri"/>
          <w:color w:val="000000" w:themeColor="text1"/>
          <w:sz w:val="21"/>
          <w:szCs w:val="21"/>
          <w:lang w:val="en-GB" w:eastAsia="en-GB"/>
        </w:rPr>
        <w:t>(16 pages)</w:t>
      </w:r>
    </w:p>
    <w:p w14:paraId="11192BF5" w14:textId="77777777" w:rsidR="001A720A" w:rsidRPr="00644101" w:rsidRDefault="001A720A" w:rsidP="001A720A">
      <w:pPr>
        <w:rPr>
          <w:rFonts w:ascii="Calibri" w:hAnsi="Calibri" w:cs="Calibri"/>
          <w:color w:val="000000" w:themeColor="text1"/>
          <w:lang w:eastAsia="en-GB"/>
        </w:rPr>
      </w:pPr>
    </w:p>
    <w:p w14:paraId="2C90FA27" w14:textId="65948DFF" w:rsidR="00126251" w:rsidRPr="00644101" w:rsidRDefault="00126251" w:rsidP="00F96188">
      <w:pPr>
        <w:rPr>
          <w:rFonts w:asciiTheme="minorHAnsi" w:hAnsiTheme="minorHAnsi" w:cstheme="minorHAnsi"/>
          <w:iCs/>
          <w:color w:val="000000" w:themeColor="text1"/>
        </w:rPr>
      </w:pPr>
      <w:proofErr w:type="spellStart"/>
      <w:r w:rsidRPr="00644101">
        <w:rPr>
          <w:rFonts w:asciiTheme="minorHAnsi" w:hAnsiTheme="minorHAnsi" w:cstheme="minorHAnsi"/>
          <w:iCs/>
          <w:color w:val="000000" w:themeColor="text1"/>
        </w:rPr>
        <w:t>Vandergeest</w:t>
      </w:r>
      <w:proofErr w:type="spellEnd"/>
      <w:r w:rsidRPr="00644101">
        <w:rPr>
          <w:rFonts w:asciiTheme="minorHAnsi" w:hAnsiTheme="minorHAnsi" w:cstheme="minorHAnsi"/>
          <w:iCs/>
          <w:color w:val="000000" w:themeColor="text1"/>
        </w:rPr>
        <w:t xml:space="preserve">, P., O. Tran, and M. Marschke. 2017. Modern day slavery in Thai fisheries: academic critique, practical action. </w:t>
      </w:r>
      <w:r w:rsidRPr="00644101">
        <w:rPr>
          <w:rFonts w:asciiTheme="minorHAnsi" w:hAnsiTheme="minorHAnsi" w:cstheme="minorHAnsi"/>
          <w:i/>
          <w:color w:val="000000" w:themeColor="text1"/>
        </w:rPr>
        <w:t xml:space="preserve">Critical Asian Studies, </w:t>
      </w:r>
      <w:r w:rsidRPr="00644101">
        <w:rPr>
          <w:rFonts w:asciiTheme="minorHAnsi" w:hAnsiTheme="minorHAnsi" w:cstheme="minorHAnsi"/>
          <w:iCs/>
          <w:color w:val="000000" w:themeColor="text1"/>
        </w:rPr>
        <w:t>49(3): 461-464. (4 pages)</w:t>
      </w:r>
    </w:p>
    <w:p w14:paraId="0F185C70" w14:textId="77777777" w:rsidR="00126251" w:rsidRDefault="00126251" w:rsidP="00F96188">
      <w:pPr>
        <w:rPr>
          <w:rFonts w:asciiTheme="minorHAnsi" w:hAnsiTheme="minorHAnsi" w:cstheme="minorHAnsi"/>
          <w:iCs/>
          <w:color w:val="00B050"/>
        </w:rPr>
      </w:pPr>
    </w:p>
    <w:p w14:paraId="2B09BB19" w14:textId="2BA82D56" w:rsidR="00F30F05" w:rsidRPr="000E0E35" w:rsidRDefault="00F30F05" w:rsidP="00F30F05">
      <w:pPr>
        <w:rPr>
          <w:rFonts w:asciiTheme="minorHAnsi" w:hAnsiTheme="minorHAnsi" w:cstheme="minorHAnsi"/>
          <w:iCs/>
          <w:color w:val="000000" w:themeColor="text1"/>
        </w:rPr>
      </w:pPr>
      <w:r w:rsidRPr="000E0E35">
        <w:rPr>
          <w:rFonts w:asciiTheme="minorHAnsi" w:hAnsiTheme="minorHAnsi" w:cstheme="minorHAnsi"/>
          <w:iCs/>
          <w:color w:val="000000" w:themeColor="text1"/>
        </w:rPr>
        <w:t xml:space="preserve">Walker, J.R. 2022. Rakhine Skies: “Remote Sensing, Human Rights, and the Rohingya Crisis.” </w:t>
      </w:r>
      <w:r w:rsidRPr="000E0E35">
        <w:rPr>
          <w:rFonts w:asciiTheme="minorHAnsi" w:hAnsiTheme="minorHAnsi" w:cstheme="minorHAnsi"/>
          <w:i/>
          <w:color w:val="000000" w:themeColor="text1"/>
        </w:rPr>
        <w:t xml:space="preserve">Annals of the American Association of Geographers, </w:t>
      </w:r>
      <w:r w:rsidRPr="000E0E35">
        <w:rPr>
          <w:rFonts w:asciiTheme="minorHAnsi" w:hAnsiTheme="minorHAnsi" w:cstheme="minorHAnsi"/>
          <w:iCs/>
          <w:color w:val="000000" w:themeColor="text1"/>
        </w:rPr>
        <w:t>113(1): 30-45 [15 pages]</w:t>
      </w:r>
    </w:p>
    <w:p w14:paraId="0A95AC90" w14:textId="77777777" w:rsidR="00F30F05" w:rsidRPr="00F30F05" w:rsidRDefault="00F30F05" w:rsidP="00F96188">
      <w:pPr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14:paraId="01C4117E" w14:textId="3559062D" w:rsidR="00D47CB8" w:rsidRPr="00644101" w:rsidRDefault="007E7575" w:rsidP="00D47CB8">
      <w:pPr>
        <w:rPr>
          <w:rFonts w:asciiTheme="minorHAnsi" w:hAnsiTheme="minorHAnsi" w:cstheme="minorHAnsi"/>
          <w:color w:val="000000" w:themeColor="text1"/>
          <w:lang w:val="en-GB" w:eastAsia="en-GB"/>
        </w:rPr>
      </w:pPr>
      <w:r>
        <w:rPr>
          <w:rFonts w:asciiTheme="minorHAnsi" w:hAnsiTheme="minorHAnsi" w:cstheme="minorHAnsi"/>
          <w:color w:val="000000" w:themeColor="text1"/>
          <w:lang w:val="en-GB" w:eastAsia="en-GB"/>
        </w:rPr>
        <w:t>*</w:t>
      </w:r>
      <w:r w:rsidR="00D47CB8" w:rsidRPr="00644101">
        <w:rPr>
          <w:rFonts w:asciiTheme="minorHAnsi" w:hAnsiTheme="minorHAnsi" w:cstheme="minorHAnsi"/>
          <w:color w:val="000000" w:themeColor="text1"/>
          <w:lang w:eastAsia="en-GB"/>
        </w:rPr>
        <w:t>Weiss, M.L. 2020. “Can Civil Society Safeguard Rights in Asia?” Asian Studies Review 45(1): 13-27.</w:t>
      </w:r>
      <w:r w:rsidR="00344DD8" w:rsidRPr="00644101">
        <w:rPr>
          <w:rFonts w:asciiTheme="minorHAnsi" w:hAnsiTheme="minorHAnsi" w:cstheme="minorHAnsi"/>
          <w:color w:val="000000" w:themeColor="text1"/>
          <w:lang w:val="en-GB" w:eastAsia="en-GB"/>
        </w:rPr>
        <w:t xml:space="preserve"> (14 pages)</w:t>
      </w:r>
    </w:p>
    <w:p w14:paraId="2B7DECAA" w14:textId="77777777" w:rsidR="00D47CB8" w:rsidRPr="00D47CB8" w:rsidRDefault="00D47CB8" w:rsidP="00D47CB8">
      <w:pPr>
        <w:rPr>
          <w:lang w:eastAsia="en-GB"/>
        </w:rPr>
      </w:pPr>
    </w:p>
    <w:p w14:paraId="5E81FCD9" w14:textId="6704FF15" w:rsidR="00F96188" w:rsidRDefault="00F96188" w:rsidP="00F9618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en-GB" w:eastAsia="ja-JP"/>
        </w:rPr>
      </w:pPr>
      <w:r w:rsidRPr="00F96188">
        <w:rPr>
          <w:rFonts w:asciiTheme="minorHAnsi" w:hAnsiTheme="minorHAnsi" w:cstheme="minorHAnsi"/>
          <w:lang w:val="en-GB" w:eastAsia="ja-JP"/>
        </w:rPr>
        <w:t xml:space="preserve">Weiss, M.L. 2021.  “Building solidarity on the margins: Seeking SOGIE rights in ASEAN”, </w:t>
      </w:r>
      <w:r w:rsidRPr="00F96188">
        <w:rPr>
          <w:rFonts w:asciiTheme="minorHAnsi" w:hAnsiTheme="minorHAnsi" w:cstheme="minorHAnsi"/>
          <w:i/>
          <w:iCs/>
          <w:lang w:val="en-GB" w:eastAsia="ja-JP"/>
        </w:rPr>
        <w:t>Journal of Human Rights,</w:t>
      </w:r>
      <w:r w:rsidRPr="00F96188">
        <w:rPr>
          <w:rFonts w:asciiTheme="minorHAnsi" w:hAnsiTheme="minorHAnsi" w:cstheme="minorHAnsi"/>
          <w:lang w:val="en-GB" w:eastAsia="ja-JP"/>
        </w:rPr>
        <w:t xml:space="preserve"> 20(2): 194-210.</w:t>
      </w:r>
      <w:r w:rsidR="00344DD8">
        <w:rPr>
          <w:rFonts w:asciiTheme="minorHAnsi" w:hAnsiTheme="minorHAnsi" w:cstheme="minorHAnsi"/>
          <w:lang w:val="en-GB" w:eastAsia="ja-JP"/>
        </w:rPr>
        <w:t xml:space="preserve"> (16 pages)</w:t>
      </w:r>
    </w:p>
    <w:p w14:paraId="71AECD32" w14:textId="54B8BC8C" w:rsidR="004E5254" w:rsidRDefault="00F96188" w:rsidP="00644101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en-GB" w:eastAsia="ja-JP"/>
        </w:rPr>
      </w:pPr>
      <w:proofErr w:type="spellStart"/>
      <w:r w:rsidRPr="00F96188">
        <w:rPr>
          <w:rFonts w:asciiTheme="minorHAnsi" w:hAnsiTheme="minorHAnsi" w:cstheme="minorHAnsi"/>
          <w:lang w:val="en-GB" w:eastAsia="ja-JP"/>
        </w:rPr>
        <w:t>Wieringa</w:t>
      </w:r>
      <w:proofErr w:type="spellEnd"/>
      <w:r w:rsidRPr="00F96188">
        <w:rPr>
          <w:rFonts w:asciiTheme="minorHAnsi" w:hAnsiTheme="minorHAnsi" w:cstheme="minorHAnsi"/>
          <w:lang w:val="en-GB" w:eastAsia="ja-JP"/>
        </w:rPr>
        <w:t xml:space="preserve">, S.E. 2018. “Gender Harmony and the Happy Family: Islam, Gender and Sexuality in Post-Reformasi Indonesia”, </w:t>
      </w:r>
      <w:r w:rsidRPr="00F96188">
        <w:rPr>
          <w:rFonts w:asciiTheme="minorHAnsi" w:hAnsiTheme="minorHAnsi" w:cstheme="minorHAnsi"/>
          <w:i/>
          <w:iCs/>
          <w:lang w:val="en-GB" w:eastAsia="ja-JP"/>
        </w:rPr>
        <w:t xml:space="preserve">Southeast Asia Research </w:t>
      </w:r>
      <w:r w:rsidRPr="00F96188">
        <w:rPr>
          <w:rFonts w:asciiTheme="minorHAnsi" w:hAnsiTheme="minorHAnsi" w:cstheme="minorHAnsi"/>
          <w:lang w:val="en-GB" w:eastAsia="ja-JP"/>
        </w:rPr>
        <w:t>23(1): 27-44</w:t>
      </w:r>
      <w:r w:rsidR="00385E12">
        <w:rPr>
          <w:rFonts w:asciiTheme="minorHAnsi" w:hAnsiTheme="minorHAnsi" w:cstheme="minorHAnsi"/>
          <w:lang w:val="en-GB" w:eastAsia="ja-JP"/>
        </w:rPr>
        <w:t>.</w:t>
      </w:r>
      <w:r w:rsidR="00344DD8">
        <w:rPr>
          <w:rFonts w:asciiTheme="minorHAnsi" w:hAnsiTheme="minorHAnsi" w:cstheme="minorHAnsi"/>
          <w:lang w:val="en-GB" w:eastAsia="ja-JP"/>
        </w:rPr>
        <w:t xml:space="preserve"> (17 pages)</w:t>
      </w:r>
    </w:p>
    <w:p w14:paraId="4E26268B" w14:textId="23517188" w:rsidR="00E033ED" w:rsidRPr="000E0E35" w:rsidRDefault="00E033ED" w:rsidP="00644101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lang w:val="en-GB" w:eastAsia="ja-JP"/>
        </w:rPr>
      </w:pPr>
      <w:proofErr w:type="spellStart"/>
      <w:r w:rsidRPr="000E0E35">
        <w:rPr>
          <w:rFonts w:asciiTheme="minorHAnsi" w:hAnsiTheme="minorHAnsi" w:cstheme="minorHAnsi"/>
          <w:color w:val="000000" w:themeColor="text1"/>
          <w:lang w:val="en-GB" w:eastAsia="ja-JP"/>
        </w:rPr>
        <w:t>Yambao</w:t>
      </w:r>
      <w:proofErr w:type="spellEnd"/>
      <w:r w:rsidRPr="000E0E35">
        <w:rPr>
          <w:rFonts w:asciiTheme="minorHAnsi" w:hAnsiTheme="minorHAnsi" w:cstheme="minorHAnsi"/>
          <w:color w:val="000000" w:themeColor="text1"/>
          <w:lang w:val="en-GB" w:eastAsia="ja-JP"/>
        </w:rPr>
        <w:t xml:space="preserve">, C.M.K., S. Wright, N. Theriault, and R.C.A. Castillo. 2022. “’I am the land and I am their witness’: placemaking amid displacement among </w:t>
      </w:r>
      <w:proofErr w:type="spellStart"/>
      <w:r w:rsidRPr="000E0E35">
        <w:rPr>
          <w:rFonts w:asciiTheme="minorHAnsi" w:hAnsiTheme="minorHAnsi" w:cstheme="minorHAnsi"/>
          <w:color w:val="000000" w:themeColor="text1"/>
          <w:lang w:val="en-GB" w:eastAsia="ja-JP"/>
        </w:rPr>
        <w:t>Lumads</w:t>
      </w:r>
      <w:proofErr w:type="spellEnd"/>
      <w:r w:rsidRPr="000E0E35">
        <w:rPr>
          <w:rFonts w:asciiTheme="minorHAnsi" w:hAnsiTheme="minorHAnsi" w:cstheme="minorHAnsi"/>
          <w:color w:val="000000" w:themeColor="text1"/>
          <w:lang w:val="en-GB" w:eastAsia="ja-JP"/>
        </w:rPr>
        <w:t xml:space="preserve"> in the </w:t>
      </w:r>
      <w:proofErr w:type="spellStart"/>
      <w:r w:rsidRPr="000E0E35">
        <w:rPr>
          <w:rFonts w:asciiTheme="minorHAnsi" w:hAnsiTheme="minorHAnsi" w:cstheme="minorHAnsi"/>
          <w:color w:val="000000" w:themeColor="text1"/>
          <w:lang w:val="en-GB" w:eastAsia="ja-JP"/>
        </w:rPr>
        <w:t>Philippines</w:t>
      </w:r>
      <w:proofErr w:type="gramStart"/>
      <w:r w:rsidRPr="000E0E35">
        <w:rPr>
          <w:rFonts w:asciiTheme="minorHAnsi" w:hAnsiTheme="minorHAnsi" w:cstheme="minorHAnsi"/>
          <w:color w:val="000000" w:themeColor="text1"/>
          <w:lang w:val="en-GB" w:eastAsia="ja-JP"/>
        </w:rPr>
        <w:t>.”</w:t>
      </w:r>
      <w:r w:rsidRPr="000E0E35">
        <w:rPr>
          <w:rFonts w:asciiTheme="minorHAnsi" w:hAnsiTheme="minorHAnsi" w:cstheme="minorHAnsi"/>
          <w:i/>
          <w:iCs/>
          <w:color w:val="000000" w:themeColor="text1"/>
          <w:lang w:val="en-GB" w:eastAsia="ja-JP"/>
        </w:rPr>
        <w:t>Critical</w:t>
      </w:r>
      <w:proofErr w:type="spellEnd"/>
      <w:proofErr w:type="gramEnd"/>
      <w:r w:rsidRPr="000E0E35">
        <w:rPr>
          <w:rFonts w:asciiTheme="minorHAnsi" w:hAnsiTheme="minorHAnsi" w:cstheme="minorHAnsi"/>
          <w:i/>
          <w:iCs/>
          <w:color w:val="000000" w:themeColor="text1"/>
          <w:lang w:val="en-GB" w:eastAsia="ja-JP"/>
        </w:rPr>
        <w:t xml:space="preserve"> Asian </w:t>
      </w:r>
      <w:r w:rsidRPr="000E0E35">
        <w:rPr>
          <w:rFonts w:asciiTheme="minorHAnsi" w:hAnsiTheme="minorHAnsi" w:cstheme="minorHAnsi"/>
          <w:color w:val="000000" w:themeColor="text1"/>
          <w:lang w:val="en-GB" w:eastAsia="ja-JP"/>
        </w:rPr>
        <w:t>Studies, 54(2): 259-281</w:t>
      </w:r>
      <w:r w:rsidR="007E7575" w:rsidRPr="000E0E35">
        <w:rPr>
          <w:rFonts w:asciiTheme="minorHAnsi" w:hAnsiTheme="minorHAnsi" w:cstheme="minorHAnsi"/>
          <w:color w:val="000000" w:themeColor="text1"/>
          <w:lang w:val="en-GB" w:eastAsia="ja-JP"/>
        </w:rPr>
        <w:t xml:space="preserve"> (22 pages)</w:t>
      </w:r>
    </w:p>
    <w:p w14:paraId="7B3F0C69" w14:textId="77777777" w:rsidR="00C20224" w:rsidRPr="002C358E" w:rsidRDefault="00C20224">
      <w:pPr>
        <w:rPr>
          <w:rFonts w:asciiTheme="minorHAnsi" w:hAnsiTheme="minorHAnsi" w:cstheme="minorHAnsi"/>
          <w:color w:val="000000" w:themeColor="text1"/>
        </w:rPr>
      </w:pPr>
    </w:p>
    <w:p w14:paraId="43F184D7" w14:textId="77777777" w:rsidR="00E435E3" w:rsidRPr="00F410F3" w:rsidRDefault="00E435E3">
      <w:pPr>
        <w:rPr>
          <w:rFonts w:asciiTheme="minorHAnsi" w:hAnsiTheme="minorHAnsi" w:cstheme="minorHAnsi"/>
        </w:rPr>
      </w:pPr>
    </w:p>
    <w:sectPr w:rsidR="00E435E3" w:rsidRPr="00F410F3" w:rsidSect="000C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D2BB7"/>
    <w:multiLevelType w:val="multilevel"/>
    <w:tmpl w:val="A9A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1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N316B366X746U467"/>
    <w:docVar w:name="paperpile-doc-name" w:val="COSM33 2021Human Rights in Asia.docx"/>
  </w:docVars>
  <w:rsids>
    <w:rsidRoot w:val="00E435E3"/>
    <w:rsid w:val="000062F1"/>
    <w:rsid w:val="000072DF"/>
    <w:rsid w:val="000204E5"/>
    <w:rsid w:val="00031503"/>
    <w:rsid w:val="000662D4"/>
    <w:rsid w:val="000A3786"/>
    <w:rsid w:val="000A7841"/>
    <w:rsid w:val="000C669C"/>
    <w:rsid w:val="000C6D11"/>
    <w:rsid w:val="000E01C2"/>
    <w:rsid w:val="000E0E35"/>
    <w:rsid w:val="000E383F"/>
    <w:rsid w:val="00126251"/>
    <w:rsid w:val="00144598"/>
    <w:rsid w:val="00165271"/>
    <w:rsid w:val="00170F30"/>
    <w:rsid w:val="00194101"/>
    <w:rsid w:val="001A720A"/>
    <w:rsid w:val="001C6EFE"/>
    <w:rsid w:val="001D244F"/>
    <w:rsid w:val="001D7442"/>
    <w:rsid w:val="001E23AF"/>
    <w:rsid w:val="001F4C9C"/>
    <w:rsid w:val="0021165A"/>
    <w:rsid w:val="00223987"/>
    <w:rsid w:val="00225489"/>
    <w:rsid w:val="0022772C"/>
    <w:rsid w:val="002422A5"/>
    <w:rsid w:val="002518E1"/>
    <w:rsid w:val="00256A5C"/>
    <w:rsid w:val="002C358E"/>
    <w:rsid w:val="002E12F0"/>
    <w:rsid w:val="003138B1"/>
    <w:rsid w:val="0032786F"/>
    <w:rsid w:val="00341CB1"/>
    <w:rsid w:val="00344DD8"/>
    <w:rsid w:val="00385E12"/>
    <w:rsid w:val="003A2D92"/>
    <w:rsid w:val="003B0ED4"/>
    <w:rsid w:val="003C1012"/>
    <w:rsid w:val="003D3A28"/>
    <w:rsid w:val="003D5368"/>
    <w:rsid w:val="003E349D"/>
    <w:rsid w:val="003E7B38"/>
    <w:rsid w:val="0045184C"/>
    <w:rsid w:val="00456F82"/>
    <w:rsid w:val="004D0A43"/>
    <w:rsid w:val="004D27D4"/>
    <w:rsid w:val="004E311E"/>
    <w:rsid w:val="004E4B2F"/>
    <w:rsid w:val="004E5254"/>
    <w:rsid w:val="005630C9"/>
    <w:rsid w:val="00564891"/>
    <w:rsid w:val="005B13CC"/>
    <w:rsid w:val="005C20AE"/>
    <w:rsid w:val="005F14AD"/>
    <w:rsid w:val="00617E39"/>
    <w:rsid w:val="00644101"/>
    <w:rsid w:val="00657D88"/>
    <w:rsid w:val="006877E2"/>
    <w:rsid w:val="006949A3"/>
    <w:rsid w:val="006C48C0"/>
    <w:rsid w:val="006D2CEB"/>
    <w:rsid w:val="007202AA"/>
    <w:rsid w:val="007A73BD"/>
    <w:rsid w:val="007B0A60"/>
    <w:rsid w:val="007E7575"/>
    <w:rsid w:val="008304B1"/>
    <w:rsid w:val="0087252C"/>
    <w:rsid w:val="0087678D"/>
    <w:rsid w:val="008A1001"/>
    <w:rsid w:val="008A416F"/>
    <w:rsid w:val="008D3005"/>
    <w:rsid w:val="008D55AB"/>
    <w:rsid w:val="009104B0"/>
    <w:rsid w:val="00910886"/>
    <w:rsid w:val="00915C11"/>
    <w:rsid w:val="00924E45"/>
    <w:rsid w:val="00952053"/>
    <w:rsid w:val="00952866"/>
    <w:rsid w:val="009B7A0D"/>
    <w:rsid w:val="009C131C"/>
    <w:rsid w:val="009C7D40"/>
    <w:rsid w:val="009D0A9A"/>
    <w:rsid w:val="009D66C8"/>
    <w:rsid w:val="009E7470"/>
    <w:rsid w:val="00A27798"/>
    <w:rsid w:val="00AF0758"/>
    <w:rsid w:val="00B12722"/>
    <w:rsid w:val="00B45326"/>
    <w:rsid w:val="00B5010F"/>
    <w:rsid w:val="00B620A6"/>
    <w:rsid w:val="00BA02E9"/>
    <w:rsid w:val="00BC276C"/>
    <w:rsid w:val="00BC27D2"/>
    <w:rsid w:val="00BE2A04"/>
    <w:rsid w:val="00C20224"/>
    <w:rsid w:val="00CA03E0"/>
    <w:rsid w:val="00CD295F"/>
    <w:rsid w:val="00CE28DC"/>
    <w:rsid w:val="00CF5A2D"/>
    <w:rsid w:val="00D26182"/>
    <w:rsid w:val="00D47CB8"/>
    <w:rsid w:val="00D74A18"/>
    <w:rsid w:val="00DA5BC1"/>
    <w:rsid w:val="00DB1602"/>
    <w:rsid w:val="00DD5092"/>
    <w:rsid w:val="00DE518A"/>
    <w:rsid w:val="00DE77E4"/>
    <w:rsid w:val="00E033ED"/>
    <w:rsid w:val="00E15E72"/>
    <w:rsid w:val="00E16E9D"/>
    <w:rsid w:val="00E435E3"/>
    <w:rsid w:val="00E43C6C"/>
    <w:rsid w:val="00E626A8"/>
    <w:rsid w:val="00E844AF"/>
    <w:rsid w:val="00E8621A"/>
    <w:rsid w:val="00F13C70"/>
    <w:rsid w:val="00F30F05"/>
    <w:rsid w:val="00F410F3"/>
    <w:rsid w:val="00F715DF"/>
    <w:rsid w:val="00F76AC6"/>
    <w:rsid w:val="00F77F5A"/>
    <w:rsid w:val="00F8294C"/>
    <w:rsid w:val="00F96188"/>
    <w:rsid w:val="00FB1750"/>
    <w:rsid w:val="00FB1789"/>
    <w:rsid w:val="00FC60C4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2E851"/>
  <w15:chartTrackingRefBased/>
  <w15:docId w15:val="{DCE33D0B-83AC-8E4B-97AF-794C51B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3F"/>
    <w:rPr>
      <w:rFonts w:ascii="Times New Roman" w:eastAsia="Times New Roman" w:hAnsi="Times New Roman" w:cs="Times New Roman"/>
      <w:lang w:bidi="my-MM"/>
    </w:rPr>
  </w:style>
  <w:style w:type="paragraph" w:styleId="Rubrik1">
    <w:name w:val="heading 1"/>
    <w:basedOn w:val="Normal"/>
    <w:link w:val="Rubrik1Char"/>
    <w:uiPriority w:val="9"/>
    <w:qFormat/>
    <w:rsid w:val="009104B0"/>
    <w:pPr>
      <w:widowControl w:val="0"/>
      <w:ind w:left="100"/>
      <w:outlineLvl w:val="0"/>
    </w:pPr>
    <w:rPr>
      <w:rFonts w:ascii="Verdana" w:eastAsia="Verdana" w:hAnsi="Verdana" w:cstheme="minorBidi"/>
      <w:b/>
      <w:bCs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9104B0"/>
    <w:pPr>
      <w:widowControl w:val="0"/>
      <w:ind w:left="100"/>
    </w:pPr>
    <w:rPr>
      <w:rFonts w:ascii="Verdana" w:eastAsia="Verdana" w:hAnsi="Verdana" w:cstheme="minorBidi"/>
      <w:lang w:bidi="ar-SA"/>
    </w:rPr>
  </w:style>
  <w:style w:type="character" w:customStyle="1" w:styleId="BrdtextChar">
    <w:name w:val="Brödtext Char"/>
    <w:basedOn w:val="Standardstycketeckensnitt"/>
    <w:link w:val="Brdtext"/>
    <w:uiPriority w:val="1"/>
    <w:rsid w:val="009104B0"/>
    <w:rPr>
      <w:rFonts w:ascii="Verdana" w:eastAsia="Verdana" w:hAnsi="Verdana"/>
    </w:rPr>
  </w:style>
  <w:style w:type="character" w:customStyle="1" w:styleId="Rubrik1Char">
    <w:name w:val="Rubrik 1 Char"/>
    <w:basedOn w:val="Standardstycketeckensnitt"/>
    <w:link w:val="Rubrik1"/>
    <w:uiPriority w:val="9"/>
    <w:rsid w:val="009104B0"/>
    <w:rPr>
      <w:rFonts w:ascii="Verdana" w:eastAsia="Verdana" w:hAnsi="Verdana"/>
      <w:b/>
      <w:bCs/>
    </w:rPr>
  </w:style>
  <w:style w:type="character" w:styleId="Hyperlnk">
    <w:name w:val="Hyperlink"/>
    <w:basedOn w:val="Standardstycketeckensnitt"/>
    <w:uiPriority w:val="99"/>
    <w:unhideWhenUsed/>
    <w:rsid w:val="00BC27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1789"/>
    <w:rPr>
      <w:color w:val="605E5C"/>
      <w:shd w:val="clear" w:color="auto" w:fill="E1DFDD"/>
    </w:rPr>
  </w:style>
  <w:style w:type="paragraph" w:styleId="Litteraturfrteckning">
    <w:name w:val="Bibliography"/>
    <w:basedOn w:val="Normal"/>
    <w:next w:val="Normal"/>
    <w:uiPriority w:val="37"/>
    <w:unhideWhenUsed/>
    <w:rsid w:val="00F96188"/>
    <w:rPr>
      <w:rFonts w:asciiTheme="minorHAnsi" w:eastAsiaTheme="minorHAnsi" w:hAnsiTheme="minorHAnsi" w:cstheme="minorBidi"/>
      <w:lang w:bidi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341CB1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CF5A2D"/>
    <w:pPr>
      <w:spacing w:before="100" w:beforeAutospacing="1" w:after="100" w:afterAutospacing="1"/>
    </w:pPr>
    <w:rPr>
      <w:rFonts w:eastAsiaTheme="minorEastAsia"/>
      <w:sz w:val="20"/>
      <w:szCs w:val="20"/>
      <w:lang w:bidi="ar-SA"/>
    </w:rPr>
  </w:style>
  <w:style w:type="character" w:customStyle="1" w:styleId="textlayer--absolute">
    <w:name w:val="textlayer--absolute"/>
    <w:basedOn w:val="Standardstycketeckensnitt"/>
    <w:rsid w:val="00D47CB8"/>
  </w:style>
  <w:style w:type="character" w:customStyle="1" w:styleId="s5">
    <w:name w:val="s5"/>
    <w:basedOn w:val="Standardstycketeckensnitt"/>
    <w:rsid w:val="002E12F0"/>
  </w:style>
  <w:style w:type="character" w:customStyle="1" w:styleId="apple-converted-space">
    <w:name w:val="apple-converted-space"/>
    <w:basedOn w:val="Standardstycketeckensnitt"/>
    <w:rsid w:val="002E12F0"/>
  </w:style>
  <w:style w:type="character" w:customStyle="1" w:styleId="s6">
    <w:name w:val="s6"/>
    <w:basedOn w:val="Standardstycketeckensnitt"/>
    <w:rsid w:val="002E12F0"/>
  </w:style>
  <w:style w:type="paragraph" w:customStyle="1" w:styleId="dx-doi">
    <w:name w:val="dx-doi"/>
    <w:basedOn w:val="Normal"/>
    <w:rsid w:val="002422A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0429024160" TargetMode="External"/><Relationship Id="rId13" Type="http://schemas.openxmlformats.org/officeDocument/2006/relationships/hyperlink" Target="https://doi.org/10.1080/14616742.2020.18626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5334/tilr.151" TargetMode="External"/><Relationship Id="rId12" Type="http://schemas.openxmlformats.org/officeDocument/2006/relationships/hyperlink" Target="https://freedomhouse.org/sites/default/files/2021-09/FOTN_2021_Complete_Booklet_09162021_FINAL_UPDATED.pdf" TargetMode="External"/><Relationship Id="rId17" Type="http://schemas.openxmlformats.org/officeDocument/2006/relationships/hyperlink" Target="https://documents-dds-ny.un.org/doc/UNDOC/LTD/G21/173/56/PDF/G2117356.pdf?OpenEl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institutesi.org/Locked_In_Locked_Out_The_Rohingya_Briefing_Pape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endemocracy.net/en/beyond-trafficking-and-slavery/breaking-cycle-of-expulsion-forced-repatriation-and-exploitation-for-r/" TargetMode="External"/><Relationship Id="rId11" Type="http://schemas.openxmlformats.org/officeDocument/2006/relationships/hyperlink" Target="https://doi.org/10.1086/720368" TargetMode="External"/><Relationship Id="rId5" Type="http://schemas.openxmlformats.org/officeDocument/2006/relationships/hyperlink" Target="https://doi.org/10.1017/S0021911812001179" TargetMode="External"/><Relationship Id="rId15" Type="http://schemas.openxmlformats.org/officeDocument/2006/relationships/hyperlink" Target="https://www.hrw.org/video-photos/interactive/2019/05/02/china-how-mass-surveillance-works-xinjiang" TargetMode="External"/><Relationship Id="rId10" Type="http://schemas.openxmlformats.org/officeDocument/2006/relationships/hyperlink" Target="https://doi.org/10.1007/978-3-030-11795-5_181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3621025.2023.2178638" TargetMode="External"/><Relationship Id="rId14" Type="http://schemas.openxmlformats.org/officeDocument/2006/relationships/hyperlink" Target="https://www.opendemocracy.net/en/openglobalrights-openpage/human-rights-past-their-sell-by-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3272</Words>
  <Characters>17347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23</cp:revision>
  <dcterms:created xsi:type="dcterms:W3CDTF">2023-04-15T20:27:00Z</dcterms:created>
  <dcterms:modified xsi:type="dcterms:W3CDTF">2023-05-15T08:46:00Z</dcterms:modified>
</cp:coreProperties>
</file>