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B8C0F" w14:textId="77777777" w:rsidR="004A5092" w:rsidRPr="00FB1952" w:rsidRDefault="004A5092" w:rsidP="00FB1952">
      <w:pPr>
        <w:jc w:val="left"/>
        <w:rPr>
          <w:rFonts w:ascii="Cambria" w:hAnsi="Cambria"/>
          <w:lang w:val="en-GB"/>
        </w:rPr>
      </w:pPr>
    </w:p>
    <w:p w14:paraId="634913B5" w14:textId="77777777" w:rsidR="004A5092" w:rsidRPr="00FB1952" w:rsidRDefault="004A5092" w:rsidP="00FB1952">
      <w:pPr>
        <w:jc w:val="left"/>
        <w:rPr>
          <w:rFonts w:ascii="Cambria" w:hAnsi="Cambria"/>
          <w:lang w:val="en-GB"/>
        </w:rPr>
      </w:pPr>
    </w:p>
    <w:p w14:paraId="0585F521" w14:textId="77777777" w:rsidR="004A5092" w:rsidRPr="00FB1952" w:rsidRDefault="004A5092" w:rsidP="009B634C">
      <w:pPr>
        <w:jc w:val="center"/>
        <w:rPr>
          <w:rFonts w:ascii="Cambria" w:hAnsi="Cambria"/>
          <w:lang w:val="en-GB"/>
        </w:rPr>
      </w:pPr>
      <w:r w:rsidRPr="00FB1952">
        <w:rPr>
          <w:rFonts w:ascii="Cambria" w:hAnsi="Cambria"/>
          <w:noProof/>
        </w:rPr>
        <w:drawing>
          <wp:inline distT="0" distB="0" distL="0" distR="0" wp14:anchorId="44257DAA" wp14:editId="6D52C24A">
            <wp:extent cx="1420842" cy="19481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842" cy="1948180"/>
                    </a:xfrm>
                    <a:prstGeom prst="rect">
                      <a:avLst/>
                    </a:prstGeom>
                    <a:noFill/>
                    <a:ln>
                      <a:noFill/>
                    </a:ln>
                  </pic:spPr>
                </pic:pic>
              </a:graphicData>
            </a:graphic>
          </wp:inline>
        </w:drawing>
      </w:r>
    </w:p>
    <w:p w14:paraId="7F199574" w14:textId="77777777" w:rsidR="004A5092" w:rsidRPr="00FB1952" w:rsidRDefault="004A5092" w:rsidP="009B634C">
      <w:pPr>
        <w:jc w:val="center"/>
        <w:rPr>
          <w:rFonts w:ascii="Cambria" w:hAnsi="Cambria"/>
          <w:lang w:val="en-GB"/>
        </w:rPr>
      </w:pPr>
    </w:p>
    <w:p w14:paraId="13877243" w14:textId="09B19F37" w:rsidR="004A5092" w:rsidRPr="00FB1952" w:rsidRDefault="006659AD" w:rsidP="009B634C">
      <w:pPr>
        <w:pStyle w:val="Title"/>
        <w:rPr>
          <w:rFonts w:ascii="Cambria" w:hAnsi="Cambria"/>
          <w:szCs w:val="24"/>
          <w:lang w:val="en-GB"/>
        </w:rPr>
      </w:pPr>
      <w:r>
        <w:rPr>
          <w:rFonts w:ascii="Cambria" w:hAnsi="Cambria"/>
          <w:szCs w:val="24"/>
          <w:lang w:val="en-GB"/>
        </w:rPr>
        <w:t>CÖSM34</w:t>
      </w:r>
      <w:r w:rsidR="004A5092" w:rsidRPr="00FB1952">
        <w:rPr>
          <w:rFonts w:ascii="Cambria" w:hAnsi="Cambria"/>
          <w:szCs w:val="24"/>
          <w:lang w:val="en-GB"/>
        </w:rPr>
        <w:t xml:space="preserve"> </w:t>
      </w:r>
      <w:r w:rsidR="00CB671E" w:rsidRPr="0045005A">
        <w:rPr>
          <w:rFonts w:asciiTheme="majorBidi" w:hAnsiTheme="majorBidi"/>
          <w:sz w:val="28"/>
          <w:szCs w:val="28"/>
          <w:lang w:val="en-GB"/>
        </w:rPr>
        <w:t>Development Theories and Issues in Asia</w:t>
      </w:r>
    </w:p>
    <w:p w14:paraId="35697B88" w14:textId="4802ECB9" w:rsidR="004A5092" w:rsidRPr="00FB1952" w:rsidRDefault="00454402" w:rsidP="009B634C">
      <w:pPr>
        <w:jc w:val="center"/>
        <w:rPr>
          <w:rFonts w:ascii="Cambria" w:hAnsi="Cambria"/>
          <w:lang w:val="en-GB"/>
        </w:rPr>
      </w:pPr>
      <w:r>
        <w:rPr>
          <w:rFonts w:ascii="Cambria" w:hAnsi="Cambria"/>
          <w:lang w:val="en-GB"/>
        </w:rPr>
        <w:t>Literature List</w:t>
      </w:r>
    </w:p>
    <w:p w14:paraId="2AB4D950" w14:textId="77777777" w:rsidR="004A5092" w:rsidRPr="00FB1952" w:rsidRDefault="004A5092" w:rsidP="00FB1952">
      <w:pPr>
        <w:jc w:val="left"/>
        <w:rPr>
          <w:rFonts w:ascii="Cambria" w:hAnsi="Cambria"/>
          <w:lang w:val="en-GB"/>
        </w:rPr>
      </w:pPr>
    </w:p>
    <w:p w14:paraId="7701A1C8" w14:textId="77777777" w:rsidR="004A5092" w:rsidRPr="00FB1952" w:rsidRDefault="004A5092" w:rsidP="00FB1952">
      <w:pPr>
        <w:jc w:val="left"/>
        <w:rPr>
          <w:rFonts w:ascii="Cambria" w:hAnsi="Cambria"/>
          <w:lang w:val="en-GB"/>
        </w:rPr>
      </w:pPr>
    </w:p>
    <w:p w14:paraId="16DEF2C9" w14:textId="6F9EB0AB" w:rsidR="00454402" w:rsidRDefault="00454402" w:rsidP="00FB1952">
      <w:pPr>
        <w:pStyle w:val="Heading2"/>
        <w:jc w:val="left"/>
        <w:rPr>
          <w:rFonts w:ascii="Cambria" w:hAnsi="Cambria"/>
          <w:szCs w:val="24"/>
          <w:lang w:val="en-GB"/>
        </w:rPr>
      </w:pPr>
      <w:r>
        <w:rPr>
          <w:rFonts w:ascii="Cambria" w:hAnsi="Cambria"/>
          <w:szCs w:val="24"/>
          <w:lang w:val="en-GB"/>
        </w:rPr>
        <w:t>Literature Introduction</w:t>
      </w:r>
    </w:p>
    <w:p w14:paraId="0214B635" w14:textId="77777777" w:rsidR="00454402" w:rsidRDefault="00454402" w:rsidP="00454402"/>
    <w:p w14:paraId="36B75621" w14:textId="0FD8B30E" w:rsidR="00454402" w:rsidRDefault="00454402" w:rsidP="00454402">
      <w:pPr>
        <w:jc w:val="left"/>
        <w:rPr>
          <w:rFonts w:ascii="Cambria" w:hAnsi="Cambria"/>
          <w:lang w:val="en-GB"/>
        </w:rPr>
      </w:pPr>
      <w:r>
        <w:rPr>
          <w:rFonts w:ascii="Cambria" w:hAnsi="Cambria"/>
          <w:lang w:val="en-GB"/>
        </w:rPr>
        <w:t>This is an elective</w:t>
      </w:r>
      <w:r w:rsidRPr="00D0768C">
        <w:rPr>
          <w:rFonts w:ascii="Cambria" w:hAnsi="Cambria"/>
          <w:lang w:val="en-GB"/>
        </w:rPr>
        <w:t xml:space="preserve"> course in the third semester</w:t>
      </w:r>
      <w:r>
        <w:rPr>
          <w:rFonts w:ascii="Cambria" w:hAnsi="Cambria"/>
          <w:lang w:val="en-GB"/>
        </w:rPr>
        <w:t xml:space="preserve"> of the MSc in Asian Studies</w:t>
      </w:r>
      <w:r w:rsidRPr="00D0768C">
        <w:rPr>
          <w:rFonts w:ascii="Cambria" w:hAnsi="Cambria"/>
          <w:lang w:val="en-GB"/>
        </w:rPr>
        <w:t xml:space="preserve"> that </w:t>
      </w:r>
      <w:r>
        <w:rPr>
          <w:rFonts w:ascii="Cambria" w:hAnsi="Cambria"/>
          <w:lang w:val="en-GB"/>
        </w:rPr>
        <w:t xml:space="preserve">can also be taken as a </w:t>
      </w:r>
      <w:proofErr w:type="gramStart"/>
      <w:r>
        <w:rPr>
          <w:rFonts w:ascii="Cambria" w:hAnsi="Cambria"/>
          <w:lang w:val="en-GB"/>
        </w:rPr>
        <w:t>free-standing</w:t>
      </w:r>
      <w:proofErr w:type="gramEnd"/>
      <w:r>
        <w:rPr>
          <w:rFonts w:ascii="Cambria" w:hAnsi="Cambria"/>
          <w:lang w:val="en-GB"/>
        </w:rPr>
        <w:t xml:space="preserve"> course</w:t>
      </w:r>
      <w:r w:rsidR="00947D46">
        <w:rPr>
          <w:rFonts w:ascii="Cambria" w:hAnsi="Cambria"/>
          <w:lang w:val="en-GB"/>
        </w:rPr>
        <w:t>. CÖSM34</w:t>
      </w:r>
      <w:bookmarkStart w:id="0" w:name="_GoBack"/>
      <w:bookmarkEnd w:id="0"/>
      <w:r w:rsidRPr="00D0768C">
        <w:rPr>
          <w:rFonts w:ascii="Cambria" w:hAnsi="Cambria"/>
          <w:lang w:val="en-GB"/>
        </w:rPr>
        <w:t xml:space="preserve"> </w:t>
      </w:r>
      <w:r w:rsidR="007C0455">
        <w:rPr>
          <w:rFonts w:ascii="Cambria" w:hAnsi="Cambria"/>
          <w:lang w:val="en-GB"/>
        </w:rPr>
        <w:t>provides an overview of theories of socioeconomic development, which are then applied to Asian contexts. In each class students have a number of required theoretical readings. They are also required to independently (but in consultation with the teacher and librarians) find high-quality academic literature that elaborates the theories being discussed in the practice of different types of Asian development processes. The first hour of each class is spent discussing theory, and the second hour is spent discussing their independent readings and debating how relevant the theory is for understanding Asian development. This is meant to make the class relevant to a wide range of students with interests in different Asian countries and regions, and also serves as a training tool to help them practice effective literature searching and summarising techniques.</w:t>
      </w:r>
      <w:r w:rsidR="008A6C56">
        <w:rPr>
          <w:rFonts w:ascii="Cambria" w:hAnsi="Cambria"/>
          <w:lang w:val="en-GB"/>
        </w:rPr>
        <w:t xml:space="preserve"> </w:t>
      </w:r>
      <w:r w:rsidRPr="00D0768C">
        <w:rPr>
          <w:rFonts w:ascii="Cambria" w:hAnsi="Cambria"/>
          <w:lang w:val="en-GB"/>
        </w:rPr>
        <w:t xml:space="preserve">The course literature is chosen </w:t>
      </w:r>
      <w:r w:rsidR="008A6C56">
        <w:rPr>
          <w:rFonts w:ascii="Cambria" w:hAnsi="Cambria"/>
          <w:lang w:val="en-GB"/>
        </w:rPr>
        <w:t>to reflect a diversity of views with regard to processes of socioeconomic development</w:t>
      </w:r>
      <w:r w:rsidRPr="00D0768C">
        <w:rPr>
          <w:rFonts w:ascii="Cambria" w:hAnsi="Cambria"/>
          <w:lang w:val="en-GB"/>
        </w:rPr>
        <w:t xml:space="preserve">. Consideration has also been taken of </w:t>
      </w:r>
      <w:r>
        <w:rPr>
          <w:rFonts w:ascii="Cambria" w:hAnsi="Cambria"/>
          <w:lang w:val="en-GB"/>
        </w:rPr>
        <w:t xml:space="preserve">the </w:t>
      </w:r>
      <w:r w:rsidRPr="00D0768C">
        <w:rPr>
          <w:rFonts w:ascii="Cambria" w:hAnsi="Cambria"/>
          <w:lang w:val="en-GB"/>
        </w:rPr>
        <w:t xml:space="preserve">gender </w:t>
      </w:r>
      <w:r>
        <w:rPr>
          <w:rFonts w:ascii="Cambria" w:hAnsi="Cambria"/>
          <w:lang w:val="en-GB"/>
        </w:rPr>
        <w:t xml:space="preserve">and ethnic backgrounds </w:t>
      </w:r>
      <w:r w:rsidRPr="00D0768C">
        <w:rPr>
          <w:rFonts w:ascii="Cambria" w:hAnsi="Cambria"/>
          <w:lang w:val="en-GB"/>
        </w:rPr>
        <w:t xml:space="preserve">of authors in the selection of </w:t>
      </w:r>
      <w:r>
        <w:rPr>
          <w:rFonts w:ascii="Cambria" w:hAnsi="Cambria"/>
          <w:lang w:val="en-GB"/>
        </w:rPr>
        <w:t>readings</w:t>
      </w:r>
      <w:r w:rsidRPr="00D0768C">
        <w:rPr>
          <w:rFonts w:ascii="Cambria" w:hAnsi="Cambria"/>
          <w:lang w:val="en-GB"/>
        </w:rPr>
        <w:t>. The literature in question is available</w:t>
      </w:r>
      <w:r>
        <w:rPr>
          <w:rFonts w:ascii="Cambria" w:hAnsi="Cambria"/>
          <w:lang w:val="en-GB"/>
        </w:rPr>
        <w:t xml:space="preserve"> physically </w:t>
      </w:r>
      <w:r w:rsidRPr="00D0768C">
        <w:rPr>
          <w:rFonts w:ascii="Cambria" w:hAnsi="Cambria"/>
          <w:lang w:val="en-GB"/>
        </w:rPr>
        <w:t xml:space="preserve">in the library </w:t>
      </w:r>
      <w:r>
        <w:rPr>
          <w:rFonts w:ascii="Cambria" w:hAnsi="Cambria"/>
          <w:lang w:val="en-GB"/>
        </w:rPr>
        <w:t xml:space="preserve">and/or as e-resources though </w:t>
      </w:r>
      <w:proofErr w:type="spellStart"/>
      <w:r w:rsidR="008A6C56">
        <w:rPr>
          <w:rFonts w:ascii="Cambria" w:hAnsi="Cambria"/>
          <w:lang w:val="en-GB"/>
        </w:rPr>
        <w:t>LUBsearch</w:t>
      </w:r>
      <w:proofErr w:type="spellEnd"/>
      <w:r>
        <w:rPr>
          <w:rFonts w:ascii="Cambria" w:hAnsi="Cambria"/>
          <w:lang w:val="en-GB"/>
        </w:rPr>
        <w:t>.</w:t>
      </w:r>
    </w:p>
    <w:p w14:paraId="35EC90C7" w14:textId="77777777" w:rsidR="00454402" w:rsidRDefault="00454402" w:rsidP="00454402"/>
    <w:p w14:paraId="5F30C2DF" w14:textId="6CB0C1EC" w:rsidR="00454402" w:rsidRDefault="00454402" w:rsidP="00454402">
      <w:r>
        <w:rPr>
          <w:rFonts w:ascii="Cambria" w:hAnsi="Cambria"/>
          <w:lang w:val="en-GB"/>
        </w:rPr>
        <w:t xml:space="preserve">The course director and main teacher on the course is Nicholas </w:t>
      </w:r>
      <w:proofErr w:type="spellStart"/>
      <w:r>
        <w:rPr>
          <w:rFonts w:ascii="Cambria" w:hAnsi="Cambria"/>
          <w:lang w:val="en-GB"/>
        </w:rPr>
        <w:t>Loubere</w:t>
      </w:r>
      <w:proofErr w:type="spellEnd"/>
      <w:r>
        <w:rPr>
          <w:rFonts w:ascii="Cambria" w:hAnsi="Cambria"/>
          <w:lang w:val="en-GB"/>
        </w:rPr>
        <w:t>.</w:t>
      </w:r>
    </w:p>
    <w:p w14:paraId="4F7AE80D" w14:textId="77777777" w:rsidR="00454402" w:rsidRPr="00454402" w:rsidRDefault="00454402" w:rsidP="00454402"/>
    <w:p w14:paraId="14A8800D" w14:textId="77777777" w:rsidR="004A5092" w:rsidRPr="00FB1952" w:rsidRDefault="004A5092" w:rsidP="00FB1952">
      <w:pPr>
        <w:pStyle w:val="Heading2"/>
        <w:jc w:val="left"/>
        <w:rPr>
          <w:rFonts w:ascii="Cambria" w:hAnsi="Cambria"/>
          <w:i/>
          <w:szCs w:val="24"/>
          <w:lang w:val="en-GB"/>
        </w:rPr>
      </w:pPr>
      <w:r w:rsidRPr="00FB1952">
        <w:rPr>
          <w:rFonts w:ascii="Cambria" w:hAnsi="Cambria"/>
          <w:szCs w:val="24"/>
          <w:lang w:val="en-GB"/>
        </w:rPr>
        <w:t>Required Reading List</w:t>
      </w:r>
    </w:p>
    <w:p w14:paraId="1F453915" w14:textId="77777777" w:rsidR="004A5092" w:rsidRPr="00FB1952" w:rsidRDefault="004A5092" w:rsidP="00FB1952">
      <w:pPr>
        <w:jc w:val="left"/>
        <w:rPr>
          <w:rFonts w:ascii="Cambria" w:eastAsia="Times New Roman" w:hAnsi="Cambria"/>
          <w:lang w:val="en-GB"/>
        </w:rPr>
      </w:pPr>
    </w:p>
    <w:p w14:paraId="51C7133A" w14:textId="77777777" w:rsidR="00E475E0" w:rsidRPr="00E475E0" w:rsidRDefault="00E475E0" w:rsidP="00E475E0">
      <w:pPr>
        <w:widowControl w:val="0"/>
        <w:autoSpaceDE w:val="0"/>
        <w:autoSpaceDN w:val="0"/>
        <w:adjustRightInd w:val="0"/>
        <w:jc w:val="left"/>
        <w:rPr>
          <w:rFonts w:eastAsiaTheme="minorEastAsia" w:cs="Trebuchet MS"/>
          <w:lang w:val="en-GB" w:eastAsia="sv-SE"/>
        </w:rPr>
      </w:pPr>
      <w:proofErr w:type="spellStart"/>
      <w:r w:rsidRPr="00E475E0">
        <w:rPr>
          <w:rFonts w:eastAsiaTheme="minorEastAsia" w:cs="Trebuchet MS"/>
          <w:lang w:val="en-GB" w:eastAsia="sv-SE"/>
        </w:rPr>
        <w:t>Aschoff</w:t>
      </w:r>
      <w:proofErr w:type="spellEnd"/>
      <w:r w:rsidRPr="00E475E0">
        <w:rPr>
          <w:rFonts w:eastAsiaTheme="minorEastAsia" w:cs="Trebuchet MS"/>
          <w:lang w:val="en-GB" w:eastAsia="sv-SE"/>
        </w:rPr>
        <w:t xml:space="preserve">, Nicole. 2015. </w:t>
      </w:r>
      <w:r w:rsidRPr="00E475E0">
        <w:rPr>
          <w:rFonts w:eastAsiaTheme="minorEastAsia" w:cs="Trebuchet MS"/>
          <w:i/>
          <w:iCs/>
          <w:lang w:val="en-GB" w:eastAsia="sv-SE"/>
        </w:rPr>
        <w:t>The New Prophets of Capital</w:t>
      </w:r>
      <w:r w:rsidRPr="00E475E0">
        <w:rPr>
          <w:rFonts w:eastAsiaTheme="minorEastAsia" w:cs="Trebuchet MS"/>
          <w:lang w:val="en-GB" w:eastAsia="sv-SE"/>
        </w:rPr>
        <w:t>. London and New York: Verso.</w:t>
      </w:r>
    </w:p>
    <w:p w14:paraId="19AB8973" w14:textId="3117D579" w:rsidR="00E475E0"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Number of pages: 160</w:t>
      </w:r>
    </w:p>
    <w:p w14:paraId="64C4D0A6" w14:textId="16AB9448" w:rsidR="00E475E0" w:rsidRPr="00F11E7E"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Price: 109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2BCA2A49" w14:textId="77777777" w:rsidR="00E475E0" w:rsidRDefault="00E475E0" w:rsidP="00CB671E">
      <w:pPr>
        <w:widowControl w:val="0"/>
        <w:autoSpaceDE w:val="0"/>
        <w:autoSpaceDN w:val="0"/>
        <w:adjustRightInd w:val="0"/>
        <w:jc w:val="left"/>
        <w:rPr>
          <w:rFonts w:eastAsiaTheme="minorEastAsia" w:cs="Trebuchet MS"/>
          <w:lang w:val="en-GB" w:eastAsia="sv-SE"/>
        </w:rPr>
      </w:pPr>
    </w:p>
    <w:p w14:paraId="2B03D1AB" w14:textId="77777777" w:rsidR="00CB671E" w:rsidRPr="00960BA8" w:rsidRDefault="00CB671E" w:rsidP="00CB671E">
      <w:pPr>
        <w:widowControl w:val="0"/>
        <w:autoSpaceDE w:val="0"/>
        <w:autoSpaceDN w:val="0"/>
        <w:adjustRightInd w:val="0"/>
        <w:jc w:val="left"/>
        <w:rPr>
          <w:rFonts w:eastAsiaTheme="minorEastAsia" w:cs="Trebuchet MS"/>
          <w:lang w:val="en-GB" w:eastAsia="sv-SE"/>
        </w:rPr>
      </w:pPr>
      <w:proofErr w:type="spellStart"/>
      <w:r w:rsidRPr="00960BA8">
        <w:rPr>
          <w:rFonts w:eastAsiaTheme="minorEastAsia" w:cs="Trebuchet MS"/>
          <w:lang w:val="en-GB" w:eastAsia="sv-SE"/>
        </w:rPr>
        <w:t>Bockman</w:t>
      </w:r>
      <w:proofErr w:type="spellEnd"/>
      <w:r w:rsidRPr="00960BA8">
        <w:rPr>
          <w:rFonts w:eastAsiaTheme="minorEastAsia" w:cs="Trebuchet MS"/>
          <w:lang w:val="en-GB" w:eastAsia="sv-SE"/>
        </w:rPr>
        <w:t xml:space="preserve">, Johanna. 2013. “Neoliberalism.” </w:t>
      </w:r>
      <w:proofErr w:type="gramStart"/>
      <w:r w:rsidRPr="00960BA8">
        <w:rPr>
          <w:rFonts w:eastAsiaTheme="minorEastAsia" w:cs="Trebuchet MS"/>
          <w:i/>
          <w:iCs/>
          <w:lang w:val="en-GB" w:eastAsia="sv-SE"/>
        </w:rPr>
        <w:t>Contexts</w:t>
      </w:r>
      <w:r w:rsidRPr="00960BA8">
        <w:rPr>
          <w:rFonts w:eastAsiaTheme="minorEastAsia" w:cs="Trebuchet MS"/>
          <w:lang w:val="en-GB" w:eastAsia="sv-SE"/>
        </w:rPr>
        <w:t xml:space="preserve"> 12 (3): 14–15.</w:t>
      </w:r>
      <w:proofErr w:type="gramEnd"/>
    </w:p>
    <w:p w14:paraId="00392317" w14:textId="267005C3" w:rsidR="00CB671E" w:rsidRPr="0082744F" w:rsidRDefault="0082744F" w:rsidP="0082744F">
      <w:pPr>
        <w:pStyle w:val="ListParagraph"/>
        <w:numPr>
          <w:ilvl w:val="0"/>
          <w:numId w:val="1"/>
        </w:numPr>
        <w:rPr>
          <w:rFonts w:ascii="Cambria" w:hAnsi="Cambria"/>
          <w:lang w:val="en-GB"/>
        </w:rPr>
      </w:pPr>
      <w:r>
        <w:rPr>
          <w:rFonts w:ascii="Cambria" w:hAnsi="Cambria"/>
          <w:lang w:val="en-GB"/>
        </w:rPr>
        <w:t>Number of pages: 2</w:t>
      </w:r>
    </w:p>
    <w:p w14:paraId="5B29C48C"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477BC6C0" w14:textId="13A41210" w:rsidR="00CB671E" w:rsidRDefault="00E475E0" w:rsidP="00CB671E">
      <w:pPr>
        <w:jc w:val="left"/>
        <w:rPr>
          <w:lang w:val="en-GB"/>
        </w:rPr>
      </w:pPr>
      <w:r w:rsidRPr="00016524">
        <w:rPr>
          <w:lang w:val="en-GB"/>
        </w:rPr>
        <w:t>Crawford,</w:t>
      </w:r>
      <w:r>
        <w:rPr>
          <w:lang w:val="en-GB"/>
        </w:rPr>
        <w:t xml:space="preserve"> Gordon,</w:t>
      </w:r>
      <w:r w:rsidRPr="00016524">
        <w:rPr>
          <w:lang w:val="en-GB"/>
        </w:rPr>
        <w:t xml:space="preserve"> Lena J. </w:t>
      </w:r>
      <w:proofErr w:type="spellStart"/>
      <w:r w:rsidRPr="00016524">
        <w:rPr>
          <w:lang w:val="en-GB"/>
        </w:rPr>
        <w:t>Kruckenberg</w:t>
      </w:r>
      <w:proofErr w:type="spellEnd"/>
      <w:r w:rsidRPr="00016524">
        <w:rPr>
          <w:lang w:val="en-GB"/>
        </w:rPr>
        <w:t xml:space="preserve">, Nicholas </w:t>
      </w:r>
      <w:proofErr w:type="spellStart"/>
      <w:r w:rsidRPr="00016524">
        <w:rPr>
          <w:lang w:val="en-GB"/>
        </w:rPr>
        <w:t>Loubere</w:t>
      </w:r>
      <w:proofErr w:type="spellEnd"/>
      <w:r w:rsidRPr="00016524">
        <w:rPr>
          <w:lang w:val="en-GB"/>
        </w:rPr>
        <w:t xml:space="preserve">, and Rosemary Morgan </w:t>
      </w:r>
      <w:r>
        <w:rPr>
          <w:lang w:val="en-GB"/>
        </w:rPr>
        <w:t xml:space="preserve">(eds.). </w:t>
      </w:r>
      <w:r w:rsidR="00CB671E" w:rsidRPr="00016524">
        <w:rPr>
          <w:lang w:val="en-GB"/>
        </w:rPr>
        <w:t xml:space="preserve">2017. </w:t>
      </w:r>
      <w:r w:rsidR="00CB671E" w:rsidRPr="00016524">
        <w:rPr>
          <w:i/>
          <w:iCs/>
          <w:lang w:val="en-GB"/>
        </w:rPr>
        <w:t>Understanding Global Development Research: Fieldwork Issues, Experiences and Reflections</w:t>
      </w:r>
      <w:r w:rsidR="00CB671E" w:rsidRPr="00016524">
        <w:rPr>
          <w:lang w:val="en-GB"/>
        </w:rPr>
        <w:t>, London and Thousand Oaks: SAGE.</w:t>
      </w:r>
      <w:r>
        <w:rPr>
          <w:lang w:val="en-GB"/>
        </w:rPr>
        <w:t xml:space="preserve"> (Section 1)</w:t>
      </w:r>
    </w:p>
    <w:p w14:paraId="0EC6B9C7" w14:textId="35980F49" w:rsidR="0082744F" w:rsidRDefault="00E475E0"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26</w:t>
      </w:r>
    </w:p>
    <w:p w14:paraId="78D1C8DA" w14:textId="77777777" w:rsidR="0082744F" w:rsidRPr="00F11E7E"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728484AB" w14:textId="77777777" w:rsidR="00CB671E" w:rsidRDefault="00CB671E" w:rsidP="00CB671E">
      <w:pPr>
        <w:jc w:val="left"/>
        <w:rPr>
          <w:lang w:val="en-GB"/>
        </w:rPr>
      </w:pPr>
    </w:p>
    <w:p w14:paraId="724239E0" w14:textId="77777777" w:rsidR="00CB671E" w:rsidRDefault="00CB671E" w:rsidP="00CB671E">
      <w:pPr>
        <w:jc w:val="left"/>
        <w:rPr>
          <w:lang w:val="en-GB"/>
        </w:rPr>
      </w:pPr>
      <w:proofErr w:type="spellStart"/>
      <w:r w:rsidRPr="00960BA8">
        <w:rPr>
          <w:lang w:val="en-GB"/>
        </w:rPr>
        <w:t>Colak</w:t>
      </w:r>
      <w:proofErr w:type="spellEnd"/>
      <w:r w:rsidRPr="00960BA8">
        <w:rPr>
          <w:lang w:val="en-GB"/>
        </w:rPr>
        <w:t xml:space="preserve">, Alexandra </w:t>
      </w:r>
      <w:proofErr w:type="spellStart"/>
      <w:r w:rsidRPr="00960BA8">
        <w:rPr>
          <w:lang w:val="en-GB"/>
        </w:rPr>
        <w:t>Abello</w:t>
      </w:r>
      <w:proofErr w:type="spellEnd"/>
      <w:r w:rsidRPr="00960BA8">
        <w:rPr>
          <w:lang w:val="en-GB"/>
        </w:rPr>
        <w:t>, and Jenny Pearce. 2015. “Securing the Global City</w:t>
      </w:r>
      <w:proofErr w:type="gramStart"/>
      <w:r w:rsidRPr="00960BA8">
        <w:rPr>
          <w:lang w:val="en-GB"/>
        </w:rPr>
        <w:t>?:</w:t>
      </w:r>
      <w:proofErr w:type="gramEnd"/>
      <w:r w:rsidRPr="00960BA8">
        <w:rPr>
          <w:lang w:val="en-GB"/>
        </w:rPr>
        <w:t xml:space="preserve"> An Analysis of the ‘</w:t>
      </w:r>
      <w:proofErr w:type="spellStart"/>
      <w:r w:rsidRPr="00960BA8">
        <w:rPr>
          <w:lang w:val="en-GB"/>
        </w:rPr>
        <w:t>Medellín</w:t>
      </w:r>
      <w:proofErr w:type="spellEnd"/>
      <w:r w:rsidRPr="00960BA8">
        <w:rPr>
          <w:lang w:val="en-GB"/>
        </w:rPr>
        <w:t xml:space="preserve"> Model’ Through Participatory Research.” </w:t>
      </w:r>
      <w:proofErr w:type="gramStart"/>
      <w:r w:rsidRPr="00960BA8">
        <w:rPr>
          <w:i/>
          <w:iCs/>
          <w:lang w:val="en-GB"/>
        </w:rPr>
        <w:t>Conflict, Security &amp; Development</w:t>
      </w:r>
      <w:r w:rsidRPr="00960BA8">
        <w:rPr>
          <w:lang w:val="en-GB"/>
        </w:rPr>
        <w:t xml:space="preserve"> 15 (3): 197–228.</w:t>
      </w:r>
      <w:proofErr w:type="gramEnd"/>
      <w:r w:rsidRPr="00960BA8">
        <w:rPr>
          <w:lang w:val="en-GB"/>
        </w:rPr>
        <w:t xml:space="preserve"> </w:t>
      </w:r>
    </w:p>
    <w:p w14:paraId="137E09AF" w14:textId="54E62142"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32</w:t>
      </w:r>
    </w:p>
    <w:p w14:paraId="2E28E768" w14:textId="77777777" w:rsidR="00CB671E" w:rsidRDefault="00CB671E" w:rsidP="00CB671E">
      <w:pPr>
        <w:jc w:val="left"/>
        <w:rPr>
          <w:lang w:val="en-GB"/>
        </w:rPr>
      </w:pPr>
    </w:p>
    <w:p w14:paraId="5024BF80" w14:textId="705DFA84" w:rsidR="00CB671E" w:rsidRPr="00CB671E" w:rsidRDefault="00CB671E" w:rsidP="00CB671E">
      <w:pPr>
        <w:jc w:val="left"/>
        <w:rPr>
          <w:lang w:val="en-GB"/>
        </w:rPr>
      </w:pPr>
      <w:r w:rsidRPr="00016524">
        <w:rPr>
          <w:lang w:val="en-GB"/>
        </w:rPr>
        <w:t xml:space="preserve">Cooke, Bill, and Uma Kothari. 2001. “The Case for Participation as Tyranny.” In </w:t>
      </w:r>
      <w:r w:rsidRPr="00016524">
        <w:rPr>
          <w:i/>
          <w:iCs/>
          <w:lang w:val="en-GB"/>
        </w:rPr>
        <w:t>Participation: The New Tyranny</w:t>
      </w:r>
      <w:proofErr w:type="gramStart"/>
      <w:r w:rsidRPr="00016524">
        <w:rPr>
          <w:i/>
          <w:iCs/>
          <w:lang w:val="en-GB"/>
        </w:rPr>
        <w:t>?</w:t>
      </w:r>
      <w:r w:rsidRPr="00016524">
        <w:rPr>
          <w:lang w:val="en-GB"/>
        </w:rPr>
        <w:t>,</w:t>
      </w:r>
      <w:proofErr w:type="gramEnd"/>
      <w:r w:rsidRPr="00016524">
        <w:rPr>
          <w:lang w:val="en-GB"/>
        </w:rPr>
        <w:t xml:space="preserve"> edited by Bill Cooke and Uma Kothari, 1–15. London: Zed Books.</w:t>
      </w:r>
    </w:p>
    <w:p w14:paraId="09957E0C" w14:textId="4CBA5CCC"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15</w:t>
      </w:r>
    </w:p>
    <w:p w14:paraId="2CD376A8" w14:textId="714C4979" w:rsidR="00CB671E" w:rsidRP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569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12F632CB" w14:textId="77777777" w:rsidR="0082744F" w:rsidRDefault="0082744F" w:rsidP="0082744F">
      <w:pPr>
        <w:widowControl w:val="0"/>
        <w:autoSpaceDE w:val="0"/>
        <w:autoSpaceDN w:val="0"/>
        <w:adjustRightInd w:val="0"/>
        <w:jc w:val="left"/>
        <w:rPr>
          <w:rFonts w:eastAsiaTheme="minorEastAsia" w:cs="Trebuchet MS"/>
          <w:lang w:val="en-GB" w:eastAsia="sv-SE"/>
        </w:rPr>
      </w:pPr>
    </w:p>
    <w:p w14:paraId="0A0758CF" w14:textId="77777777" w:rsidR="0082744F" w:rsidRPr="00FB613D" w:rsidRDefault="0082744F" w:rsidP="0082744F">
      <w:pPr>
        <w:widowControl w:val="0"/>
        <w:autoSpaceDE w:val="0"/>
        <w:autoSpaceDN w:val="0"/>
        <w:adjustRightInd w:val="0"/>
        <w:jc w:val="left"/>
        <w:rPr>
          <w:rFonts w:eastAsia="Times New Roman"/>
          <w:lang w:val="en-GB"/>
        </w:rPr>
      </w:pPr>
      <w:proofErr w:type="gramStart"/>
      <w:r>
        <w:rPr>
          <w:rFonts w:eastAsia="Times New Roman"/>
          <w:lang w:val="en-GB"/>
        </w:rPr>
        <w:t>de</w:t>
      </w:r>
      <w:proofErr w:type="gramEnd"/>
      <w:r>
        <w:rPr>
          <w:rFonts w:eastAsia="Times New Roman"/>
          <w:lang w:val="en-GB"/>
        </w:rPr>
        <w:t xml:space="preserve"> Sousa Santos, </w:t>
      </w:r>
      <w:proofErr w:type="spellStart"/>
      <w:r>
        <w:rPr>
          <w:rFonts w:eastAsia="Times New Roman"/>
          <w:lang w:val="en-GB"/>
        </w:rPr>
        <w:t>Boaventura</w:t>
      </w:r>
      <w:proofErr w:type="spellEnd"/>
      <w:r w:rsidRPr="00FB613D">
        <w:rPr>
          <w:rFonts w:eastAsia="Times New Roman"/>
          <w:lang w:val="en-GB"/>
        </w:rPr>
        <w:t xml:space="preserve">. 2004. “The World Social Forum: Toward a Counter-Hegemonic Globalisation (Part I).” In </w:t>
      </w:r>
      <w:r w:rsidRPr="00FB613D">
        <w:rPr>
          <w:rFonts w:eastAsia="Times New Roman"/>
          <w:i/>
          <w:iCs/>
          <w:lang w:val="en-GB"/>
        </w:rPr>
        <w:t>World Social Forum: Challenging Empires</w:t>
      </w:r>
      <w:r w:rsidRPr="00FB613D">
        <w:rPr>
          <w:rFonts w:eastAsia="Times New Roman"/>
          <w:lang w:val="en-GB"/>
        </w:rPr>
        <w:t>, 235–45.</w:t>
      </w:r>
    </w:p>
    <w:p w14:paraId="6E5928E2" w14:textId="3D0C01FC"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11</w:t>
      </w:r>
    </w:p>
    <w:p w14:paraId="4F0B9253"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66C33BBF" w14:textId="62E9270D" w:rsidR="00CB671E" w:rsidRDefault="00CB671E" w:rsidP="00CB671E">
      <w:pPr>
        <w:widowControl w:val="0"/>
        <w:autoSpaceDE w:val="0"/>
        <w:autoSpaceDN w:val="0"/>
        <w:adjustRightInd w:val="0"/>
        <w:jc w:val="left"/>
        <w:rPr>
          <w:rFonts w:eastAsiaTheme="minorEastAsia" w:cs="Trebuchet MS"/>
          <w:lang w:val="en-GB" w:eastAsia="sv-SE"/>
        </w:rPr>
      </w:pPr>
      <w:r w:rsidRPr="00586E55">
        <w:rPr>
          <w:rFonts w:eastAsiaTheme="minorEastAsia" w:cs="Trebuchet MS"/>
          <w:lang w:val="en-GB" w:eastAsia="sv-SE"/>
        </w:rPr>
        <w:t xml:space="preserve">Desai, </w:t>
      </w:r>
      <w:proofErr w:type="spellStart"/>
      <w:r w:rsidRPr="00586E55">
        <w:rPr>
          <w:rFonts w:eastAsiaTheme="minorEastAsia" w:cs="Trebuchet MS"/>
          <w:lang w:val="en-GB" w:eastAsia="sv-SE"/>
        </w:rPr>
        <w:t>Vandana</w:t>
      </w:r>
      <w:proofErr w:type="spellEnd"/>
      <w:r w:rsidRPr="00586E55">
        <w:rPr>
          <w:rFonts w:eastAsiaTheme="minorEastAsia" w:cs="Trebuchet MS"/>
          <w:lang w:val="en-GB" w:eastAsia="sv-SE"/>
        </w:rPr>
        <w:t xml:space="preserve">, and Rob Potter, </w:t>
      </w:r>
      <w:proofErr w:type="gramStart"/>
      <w:r w:rsidRPr="00586E55">
        <w:rPr>
          <w:rFonts w:eastAsiaTheme="minorEastAsia" w:cs="Trebuchet MS"/>
          <w:lang w:val="en-GB" w:eastAsia="sv-SE"/>
        </w:rPr>
        <w:t>eds</w:t>
      </w:r>
      <w:proofErr w:type="gramEnd"/>
      <w:r w:rsidRPr="00586E55">
        <w:rPr>
          <w:rFonts w:eastAsiaTheme="minorEastAsia" w:cs="Trebuchet MS"/>
          <w:lang w:val="en-GB" w:eastAsia="sv-SE"/>
        </w:rPr>
        <w:t xml:space="preserve">. 2013. </w:t>
      </w:r>
      <w:r w:rsidRPr="00586E55">
        <w:rPr>
          <w:rFonts w:eastAsiaTheme="minorEastAsia" w:cs="Trebuchet MS"/>
          <w:i/>
          <w:iCs/>
          <w:lang w:val="en-GB" w:eastAsia="sv-SE"/>
        </w:rPr>
        <w:t>The Companion to Development Studies</w:t>
      </w:r>
      <w:r w:rsidRPr="00586E55">
        <w:rPr>
          <w:rFonts w:eastAsiaTheme="minorEastAsia" w:cs="Trebuchet MS"/>
          <w:lang w:val="en-GB" w:eastAsia="sv-SE"/>
        </w:rPr>
        <w:t xml:space="preserve">. London and </w:t>
      </w:r>
      <w:r>
        <w:rPr>
          <w:rFonts w:eastAsiaTheme="minorEastAsia" w:cs="Trebuchet MS"/>
          <w:lang w:val="en-GB" w:eastAsia="sv-SE"/>
        </w:rPr>
        <w:t xml:space="preserve">New York: </w:t>
      </w:r>
      <w:proofErr w:type="spellStart"/>
      <w:r>
        <w:rPr>
          <w:rFonts w:eastAsiaTheme="minorEastAsia" w:cs="Trebuchet MS"/>
          <w:lang w:val="en-GB" w:eastAsia="sv-SE"/>
        </w:rPr>
        <w:t>Routledge</w:t>
      </w:r>
      <w:proofErr w:type="spellEnd"/>
      <w:r w:rsidRPr="00586E55">
        <w:rPr>
          <w:rFonts w:eastAsiaTheme="minorEastAsia" w:cs="Trebuchet MS"/>
          <w:lang w:val="en-GB" w:eastAsia="sv-SE"/>
        </w:rPr>
        <w:t>.</w:t>
      </w:r>
      <w:r w:rsidR="00E475E0">
        <w:rPr>
          <w:rFonts w:eastAsiaTheme="minorEastAsia" w:cs="Trebuchet MS"/>
          <w:lang w:val="en-GB" w:eastAsia="sv-SE"/>
        </w:rPr>
        <w:t xml:space="preserve"> (Part 1, Part 2, and Part 7</w:t>
      </w:r>
      <w:r>
        <w:rPr>
          <w:rFonts w:eastAsiaTheme="minorEastAsia" w:cs="Trebuchet MS"/>
          <w:lang w:val="en-GB" w:eastAsia="sv-SE"/>
        </w:rPr>
        <w:t>)</w:t>
      </w:r>
    </w:p>
    <w:p w14:paraId="2E367263" w14:textId="15FE32AD"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w:t>
      </w:r>
      <w:r w:rsidR="005131DC">
        <w:rPr>
          <w:rFonts w:ascii="Cambria" w:eastAsia="Times New Roman" w:hAnsi="Cambria"/>
          <w:lang w:val="en-GB"/>
        </w:rPr>
        <w:t xml:space="preserve"> 283</w:t>
      </w:r>
    </w:p>
    <w:p w14:paraId="79CEFC21" w14:textId="56255C12" w:rsidR="0082744F" w:rsidRP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4A86BE11"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22A75C9F" w14:textId="4ED758E1" w:rsidR="00CB671E" w:rsidRPr="00CB671E" w:rsidRDefault="00CB671E" w:rsidP="00CB671E">
      <w:pPr>
        <w:widowControl w:val="0"/>
        <w:autoSpaceDE w:val="0"/>
        <w:autoSpaceDN w:val="0"/>
        <w:adjustRightInd w:val="0"/>
        <w:jc w:val="left"/>
        <w:rPr>
          <w:rFonts w:eastAsia="Times New Roman"/>
          <w:lang w:val="en-GB"/>
        </w:rPr>
      </w:pPr>
      <w:proofErr w:type="gramStart"/>
      <w:r w:rsidRPr="00016524">
        <w:rPr>
          <w:rFonts w:eastAsia="Times New Roman"/>
          <w:lang w:val="en-GB"/>
        </w:rPr>
        <w:t xml:space="preserve">Dollar, David, and </w:t>
      </w:r>
      <w:proofErr w:type="spellStart"/>
      <w:r w:rsidRPr="00016524">
        <w:rPr>
          <w:rFonts w:eastAsia="Times New Roman"/>
          <w:lang w:val="en-GB"/>
        </w:rPr>
        <w:t>Aart</w:t>
      </w:r>
      <w:proofErr w:type="spellEnd"/>
      <w:r w:rsidRPr="00016524">
        <w:rPr>
          <w:rFonts w:eastAsia="Times New Roman"/>
          <w:lang w:val="en-GB"/>
        </w:rPr>
        <w:t xml:space="preserve"> </w:t>
      </w:r>
      <w:proofErr w:type="spellStart"/>
      <w:r w:rsidRPr="00016524">
        <w:rPr>
          <w:rFonts w:eastAsia="Times New Roman"/>
          <w:lang w:val="en-GB"/>
        </w:rPr>
        <w:t>Kraay</w:t>
      </w:r>
      <w:proofErr w:type="spellEnd"/>
      <w:r w:rsidRPr="00016524">
        <w:rPr>
          <w:rFonts w:eastAsia="Times New Roman"/>
          <w:lang w:val="en-GB"/>
        </w:rPr>
        <w:t>.</w:t>
      </w:r>
      <w:proofErr w:type="gramEnd"/>
      <w:r w:rsidRPr="00016524">
        <w:rPr>
          <w:rFonts w:eastAsia="Times New Roman"/>
          <w:lang w:val="en-GB"/>
        </w:rPr>
        <w:t xml:space="preserve"> 2002. “Growth Is Good for the Poor.” </w:t>
      </w:r>
      <w:proofErr w:type="gramStart"/>
      <w:r w:rsidRPr="00016524">
        <w:rPr>
          <w:rFonts w:eastAsia="Times New Roman"/>
          <w:i/>
          <w:iCs/>
          <w:lang w:val="en-GB"/>
        </w:rPr>
        <w:t>Journal of Economic Growth</w:t>
      </w:r>
      <w:r w:rsidRPr="00016524">
        <w:rPr>
          <w:rFonts w:eastAsia="Times New Roman"/>
          <w:lang w:val="en-GB"/>
        </w:rPr>
        <w:t xml:space="preserve"> 7 (3): 195–225.</w:t>
      </w:r>
      <w:proofErr w:type="gramEnd"/>
    </w:p>
    <w:p w14:paraId="1A70E592" w14:textId="12094BD9"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31</w:t>
      </w:r>
    </w:p>
    <w:p w14:paraId="0F325EF0"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1720E5BD" w14:textId="77777777" w:rsidR="0082744F" w:rsidRPr="00FB613D" w:rsidRDefault="0082744F" w:rsidP="0082744F">
      <w:pPr>
        <w:widowControl w:val="0"/>
        <w:autoSpaceDE w:val="0"/>
        <w:autoSpaceDN w:val="0"/>
        <w:adjustRightInd w:val="0"/>
        <w:jc w:val="left"/>
        <w:rPr>
          <w:rFonts w:eastAsia="Times New Roman"/>
          <w:lang w:val="en-GB"/>
        </w:rPr>
      </w:pPr>
      <w:r w:rsidRPr="00FB613D">
        <w:rPr>
          <w:rFonts w:eastAsia="Times New Roman"/>
          <w:lang w:val="en-GB"/>
        </w:rPr>
        <w:t xml:space="preserve">Escobar, Arturo. 2004. “Other Worlds Are (Already) Possible: Self-Organisation, Complexity, and Post-Capitalist Cultures.” In </w:t>
      </w:r>
      <w:r w:rsidRPr="00FB613D">
        <w:rPr>
          <w:rFonts w:eastAsia="Times New Roman"/>
          <w:i/>
          <w:iCs/>
          <w:lang w:val="en-GB"/>
        </w:rPr>
        <w:t>World Social Forum: Challenging Empires</w:t>
      </w:r>
      <w:r w:rsidRPr="00FB613D">
        <w:rPr>
          <w:rFonts w:eastAsia="Times New Roman"/>
          <w:lang w:val="en-GB"/>
        </w:rPr>
        <w:t>, 349–358.</w:t>
      </w:r>
    </w:p>
    <w:p w14:paraId="5E06DCC5" w14:textId="504C0E32"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10</w:t>
      </w:r>
    </w:p>
    <w:p w14:paraId="3F180266"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7CA641C0" w14:textId="77777777" w:rsidR="000F316A" w:rsidRPr="00586E55" w:rsidRDefault="000F316A" w:rsidP="000F316A">
      <w:pPr>
        <w:widowControl w:val="0"/>
        <w:autoSpaceDE w:val="0"/>
        <w:autoSpaceDN w:val="0"/>
        <w:adjustRightInd w:val="0"/>
        <w:jc w:val="left"/>
        <w:rPr>
          <w:rFonts w:eastAsia="Times New Roman"/>
          <w:lang w:val="en-GB"/>
        </w:rPr>
      </w:pPr>
      <w:r w:rsidRPr="00586E55">
        <w:rPr>
          <w:rFonts w:eastAsia="Times New Roman"/>
          <w:lang w:val="en-GB"/>
        </w:rPr>
        <w:t xml:space="preserve">Frank, Andre </w:t>
      </w:r>
      <w:proofErr w:type="spellStart"/>
      <w:r w:rsidRPr="00586E55">
        <w:rPr>
          <w:rFonts w:eastAsia="Times New Roman"/>
          <w:lang w:val="en-GB"/>
        </w:rPr>
        <w:t>Gunder</w:t>
      </w:r>
      <w:proofErr w:type="spellEnd"/>
      <w:r w:rsidRPr="00586E55">
        <w:rPr>
          <w:rFonts w:eastAsia="Times New Roman"/>
          <w:lang w:val="en-GB"/>
        </w:rPr>
        <w:t xml:space="preserve">. 1966. “The Development of Underdevelopment.” </w:t>
      </w:r>
      <w:r w:rsidRPr="00586E55">
        <w:rPr>
          <w:rFonts w:eastAsia="Times New Roman"/>
          <w:i/>
          <w:iCs/>
          <w:lang w:val="en-GB"/>
        </w:rPr>
        <w:t>Monthly Review</w:t>
      </w:r>
      <w:r w:rsidRPr="00586E55">
        <w:rPr>
          <w:rFonts w:eastAsia="Times New Roman"/>
          <w:lang w:val="en-GB"/>
        </w:rPr>
        <w:t>, 4–17.</w:t>
      </w:r>
    </w:p>
    <w:p w14:paraId="2DEDC770" w14:textId="6E50F3F0"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14</w:t>
      </w:r>
    </w:p>
    <w:p w14:paraId="09AF877F"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5D2C6AE2" w14:textId="77777777" w:rsidR="0082744F" w:rsidRPr="00FB613D" w:rsidRDefault="0082744F" w:rsidP="0082744F">
      <w:pPr>
        <w:widowControl w:val="0"/>
        <w:autoSpaceDE w:val="0"/>
        <w:autoSpaceDN w:val="0"/>
        <w:adjustRightInd w:val="0"/>
        <w:jc w:val="left"/>
        <w:rPr>
          <w:rFonts w:eastAsia="Times New Roman"/>
          <w:lang w:val="en-GB"/>
        </w:rPr>
      </w:pPr>
      <w:r w:rsidRPr="00FB613D">
        <w:rPr>
          <w:rFonts w:eastAsia="Times New Roman"/>
          <w:lang w:val="en-GB"/>
        </w:rPr>
        <w:t xml:space="preserve">Gibson‐Graham, J.K. 2005. “Surplus Possibilities: </w:t>
      </w:r>
      <w:proofErr w:type="spellStart"/>
      <w:r w:rsidRPr="00FB613D">
        <w:rPr>
          <w:rFonts w:eastAsia="Times New Roman"/>
          <w:lang w:val="en-GB"/>
        </w:rPr>
        <w:t>Postdevelopment</w:t>
      </w:r>
      <w:proofErr w:type="spellEnd"/>
      <w:r w:rsidRPr="00FB613D">
        <w:rPr>
          <w:rFonts w:eastAsia="Times New Roman"/>
          <w:lang w:val="en-GB"/>
        </w:rPr>
        <w:t xml:space="preserve"> and Community Economies.” </w:t>
      </w:r>
      <w:proofErr w:type="gramStart"/>
      <w:r w:rsidRPr="00FB613D">
        <w:rPr>
          <w:rFonts w:eastAsia="Times New Roman"/>
          <w:i/>
          <w:iCs/>
          <w:lang w:val="en-GB"/>
        </w:rPr>
        <w:t>Singapore Journal of Tropical Geography</w:t>
      </w:r>
      <w:r w:rsidRPr="00FB613D">
        <w:rPr>
          <w:rFonts w:eastAsia="Times New Roman"/>
          <w:lang w:val="en-GB"/>
        </w:rPr>
        <w:t xml:space="preserve"> 26 (1): 4–26.</w:t>
      </w:r>
      <w:proofErr w:type="gramEnd"/>
    </w:p>
    <w:p w14:paraId="772BEDE7" w14:textId="5E8A3A8B"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23</w:t>
      </w:r>
    </w:p>
    <w:p w14:paraId="776E4A7C" w14:textId="77777777" w:rsidR="0082744F" w:rsidRDefault="0082744F" w:rsidP="00CB671E">
      <w:pPr>
        <w:widowControl w:val="0"/>
        <w:autoSpaceDE w:val="0"/>
        <w:autoSpaceDN w:val="0"/>
        <w:adjustRightInd w:val="0"/>
        <w:jc w:val="left"/>
        <w:rPr>
          <w:rFonts w:eastAsiaTheme="minorEastAsia" w:cs="Trebuchet MS"/>
          <w:lang w:val="en-GB" w:eastAsia="sv-SE"/>
        </w:rPr>
      </w:pPr>
    </w:p>
    <w:p w14:paraId="38397592" w14:textId="79A0FB83" w:rsidR="00CB671E" w:rsidRDefault="00CB671E" w:rsidP="00CB671E">
      <w:pPr>
        <w:widowControl w:val="0"/>
        <w:autoSpaceDE w:val="0"/>
        <w:autoSpaceDN w:val="0"/>
        <w:adjustRightInd w:val="0"/>
        <w:jc w:val="left"/>
        <w:rPr>
          <w:rFonts w:eastAsiaTheme="minorEastAsia" w:cs="Trebuchet MS"/>
          <w:lang w:val="en-GB" w:eastAsia="sv-SE"/>
        </w:rPr>
      </w:pPr>
      <w:r w:rsidRPr="00D25997">
        <w:rPr>
          <w:rFonts w:eastAsiaTheme="minorEastAsia" w:cs="Trebuchet MS"/>
          <w:lang w:val="en-GB" w:eastAsia="sv-SE"/>
        </w:rPr>
        <w:t xml:space="preserve">Gilley, Bruce. 2017. “The Case for Colonialism.” </w:t>
      </w:r>
      <w:r w:rsidRPr="00D25997">
        <w:rPr>
          <w:rFonts w:eastAsiaTheme="minorEastAsia" w:cs="Trebuchet MS"/>
          <w:i/>
          <w:iCs/>
          <w:lang w:val="en-GB" w:eastAsia="sv-SE"/>
        </w:rPr>
        <w:t>Third World Quarterly</w:t>
      </w:r>
      <w:r w:rsidRPr="00D25997">
        <w:rPr>
          <w:rFonts w:eastAsiaTheme="minorEastAsia" w:cs="Trebuchet MS"/>
          <w:lang w:val="en-GB" w:eastAsia="sv-SE"/>
        </w:rPr>
        <w:t xml:space="preserve">, 1–17. </w:t>
      </w:r>
      <w:hyperlink r:id="rId7" w:history="1">
        <w:r w:rsidRPr="00D25997">
          <w:rPr>
            <w:rStyle w:val="Hyperlink"/>
            <w:rFonts w:eastAsiaTheme="minorEastAsia" w:cs="Trebuchet MS"/>
            <w:lang w:val="en-GB" w:eastAsia="sv-SE"/>
          </w:rPr>
          <w:t>https://doi.org/10.1080/01436597.2017.1369037</w:t>
        </w:r>
      </w:hyperlink>
      <w:r w:rsidRPr="00D25997">
        <w:rPr>
          <w:rFonts w:eastAsiaTheme="minorEastAsia" w:cs="Trebuchet MS"/>
          <w:lang w:val="en-GB" w:eastAsia="sv-SE"/>
        </w:rPr>
        <w:t>.</w:t>
      </w:r>
    </w:p>
    <w:p w14:paraId="6D65E101" w14:textId="5D26A951" w:rsidR="0082744F" w:rsidRDefault="0082744F" w:rsidP="0082744F">
      <w:pPr>
        <w:pStyle w:val="ListParagraph"/>
        <w:numPr>
          <w:ilvl w:val="0"/>
          <w:numId w:val="2"/>
        </w:numPr>
        <w:rPr>
          <w:rFonts w:ascii="Cambria" w:eastAsia="Times New Roman" w:hAnsi="Cambria"/>
          <w:lang w:val="en-GB"/>
        </w:rPr>
      </w:pPr>
      <w:r>
        <w:rPr>
          <w:rFonts w:ascii="Cambria" w:eastAsia="Times New Roman" w:hAnsi="Cambria"/>
          <w:lang w:val="en-GB"/>
        </w:rPr>
        <w:t>Number of pages: 17</w:t>
      </w:r>
    </w:p>
    <w:p w14:paraId="2187A18D" w14:textId="77777777" w:rsidR="000F316A" w:rsidRDefault="000F316A" w:rsidP="00CB671E">
      <w:pPr>
        <w:widowControl w:val="0"/>
        <w:autoSpaceDE w:val="0"/>
        <w:autoSpaceDN w:val="0"/>
        <w:adjustRightInd w:val="0"/>
        <w:jc w:val="left"/>
        <w:rPr>
          <w:rFonts w:eastAsia="Times New Roman"/>
          <w:lang w:val="en-GB"/>
        </w:rPr>
      </w:pPr>
    </w:p>
    <w:p w14:paraId="7057BC28" w14:textId="5DE871D5" w:rsidR="00CB671E" w:rsidRPr="00CB671E" w:rsidRDefault="00CB671E" w:rsidP="00CB671E">
      <w:pPr>
        <w:widowControl w:val="0"/>
        <w:autoSpaceDE w:val="0"/>
        <w:autoSpaceDN w:val="0"/>
        <w:adjustRightInd w:val="0"/>
        <w:jc w:val="left"/>
        <w:rPr>
          <w:rFonts w:eastAsia="Times New Roman"/>
          <w:lang w:val="en-GB"/>
        </w:rPr>
      </w:pPr>
      <w:r w:rsidRPr="00016524">
        <w:rPr>
          <w:rFonts w:eastAsia="Times New Roman"/>
          <w:lang w:val="en-GB"/>
        </w:rPr>
        <w:t xml:space="preserve">Harvey, David. 2007. </w:t>
      </w:r>
      <w:r w:rsidRPr="00016524">
        <w:rPr>
          <w:rFonts w:eastAsia="Times New Roman"/>
          <w:i/>
          <w:iCs/>
          <w:lang w:val="en-GB"/>
        </w:rPr>
        <w:t>A Brief History of Neoliberalism</w:t>
      </w:r>
      <w:r w:rsidRPr="00016524">
        <w:rPr>
          <w:rFonts w:eastAsia="Times New Roman"/>
          <w:lang w:val="en-GB"/>
        </w:rPr>
        <w:t>. Oxford: Oxford University Press.</w:t>
      </w:r>
      <w:r>
        <w:rPr>
          <w:rFonts w:eastAsia="Times New Roman"/>
          <w:lang w:val="en-GB"/>
        </w:rPr>
        <w:t xml:space="preserve"> (Introduction</w:t>
      </w:r>
      <w:r w:rsidR="00042D0B">
        <w:rPr>
          <w:rFonts w:eastAsia="Times New Roman"/>
          <w:lang w:val="en-GB"/>
        </w:rPr>
        <w:t xml:space="preserve"> and Chapter 1</w:t>
      </w:r>
      <w:r>
        <w:rPr>
          <w:rFonts w:eastAsia="Times New Roman"/>
          <w:lang w:val="en-GB"/>
        </w:rPr>
        <w:t>)</w:t>
      </w:r>
    </w:p>
    <w:p w14:paraId="47B6CB1D" w14:textId="089A627C" w:rsidR="00042D0B" w:rsidRDefault="00042D0B" w:rsidP="00042D0B">
      <w:pPr>
        <w:pStyle w:val="ListParagraph"/>
        <w:numPr>
          <w:ilvl w:val="0"/>
          <w:numId w:val="2"/>
        </w:numPr>
        <w:rPr>
          <w:rFonts w:ascii="Cambria" w:eastAsia="Times New Roman" w:hAnsi="Cambria"/>
          <w:lang w:val="en-GB"/>
        </w:rPr>
      </w:pPr>
      <w:r>
        <w:rPr>
          <w:rFonts w:ascii="Cambria" w:eastAsia="Times New Roman" w:hAnsi="Cambria"/>
          <w:lang w:val="en-GB"/>
        </w:rPr>
        <w:t>Number of pages: 39</w:t>
      </w:r>
    </w:p>
    <w:p w14:paraId="4A9AF1C0" w14:textId="7DC10791" w:rsidR="00042D0B" w:rsidRPr="0082744F" w:rsidRDefault="00042D0B" w:rsidP="00042D0B">
      <w:pPr>
        <w:pStyle w:val="ListParagraph"/>
        <w:numPr>
          <w:ilvl w:val="0"/>
          <w:numId w:val="2"/>
        </w:numPr>
        <w:rPr>
          <w:rFonts w:ascii="Cambria" w:eastAsia="Times New Roman" w:hAnsi="Cambria"/>
          <w:lang w:val="en-GB"/>
        </w:rPr>
      </w:pPr>
      <w:r>
        <w:rPr>
          <w:rFonts w:ascii="Cambria" w:eastAsia="Times New Roman" w:hAnsi="Cambria"/>
          <w:lang w:val="en-GB"/>
        </w:rPr>
        <w:t>Price: 139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5D20A069" w14:textId="77777777" w:rsidR="00042D0B" w:rsidRDefault="00042D0B" w:rsidP="00CB671E">
      <w:pPr>
        <w:jc w:val="left"/>
        <w:rPr>
          <w:rFonts w:eastAsiaTheme="minorEastAsia" w:cs="Trebuchet MS"/>
          <w:lang w:val="en-GB" w:eastAsia="sv-SE"/>
        </w:rPr>
      </w:pPr>
    </w:p>
    <w:p w14:paraId="3004D974" w14:textId="77777777" w:rsidR="00E475E0" w:rsidRPr="009F3EB2" w:rsidRDefault="00E475E0" w:rsidP="00E475E0">
      <w:pPr>
        <w:widowControl w:val="0"/>
        <w:autoSpaceDE w:val="0"/>
        <w:autoSpaceDN w:val="0"/>
        <w:adjustRightInd w:val="0"/>
        <w:jc w:val="left"/>
        <w:rPr>
          <w:rFonts w:eastAsiaTheme="minorEastAsia" w:cs="Trebuchet MS"/>
          <w:lang w:val="en-GB" w:eastAsia="sv-SE"/>
        </w:rPr>
      </w:pPr>
      <w:proofErr w:type="spellStart"/>
      <w:r w:rsidRPr="009F3EB2">
        <w:rPr>
          <w:rFonts w:eastAsiaTheme="minorEastAsia" w:cs="Trebuchet MS"/>
          <w:lang w:val="en-GB" w:eastAsia="sv-SE"/>
        </w:rPr>
        <w:t>Hickel</w:t>
      </w:r>
      <w:proofErr w:type="spellEnd"/>
      <w:r w:rsidRPr="009F3EB2">
        <w:rPr>
          <w:rFonts w:eastAsiaTheme="minorEastAsia" w:cs="Trebuchet MS"/>
          <w:lang w:val="en-GB" w:eastAsia="sv-SE"/>
        </w:rPr>
        <w:t xml:space="preserve">, Jason. 2018. “The Case for Reparations.” </w:t>
      </w:r>
      <w:proofErr w:type="gramStart"/>
      <w:r w:rsidRPr="009F3EB2">
        <w:rPr>
          <w:rFonts w:eastAsiaTheme="minorEastAsia" w:cs="Trebuchet MS"/>
          <w:i/>
          <w:iCs/>
          <w:lang w:val="en-GB" w:eastAsia="sv-SE"/>
        </w:rPr>
        <w:t>Resilience</w:t>
      </w:r>
      <w:r w:rsidRPr="009F3EB2">
        <w:rPr>
          <w:rFonts w:eastAsiaTheme="minorEastAsia" w:cs="Trebuchet MS"/>
          <w:lang w:val="en-GB" w:eastAsia="sv-SE"/>
        </w:rPr>
        <w:t xml:space="preserve"> (blog).</w:t>
      </w:r>
      <w:proofErr w:type="gramEnd"/>
      <w:r w:rsidRPr="009F3EB2">
        <w:rPr>
          <w:rFonts w:eastAsiaTheme="minorEastAsia" w:cs="Trebuchet MS"/>
          <w:lang w:val="en-GB" w:eastAsia="sv-SE"/>
        </w:rPr>
        <w:t xml:space="preserve"> October 24, 2018. </w:t>
      </w:r>
      <w:hyperlink r:id="rId8" w:history="1">
        <w:r w:rsidRPr="009F3EB2">
          <w:rPr>
            <w:rStyle w:val="Hyperlink"/>
            <w:rFonts w:eastAsiaTheme="minorEastAsia" w:cs="Trebuchet MS"/>
            <w:lang w:val="en-GB" w:eastAsia="sv-SE"/>
          </w:rPr>
          <w:t>https://www.resilience.org/stories/2018-10-24/the-case-for-reparations/</w:t>
        </w:r>
      </w:hyperlink>
      <w:r w:rsidRPr="009F3EB2">
        <w:rPr>
          <w:rFonts w:eastAsiaTheme="minorEastAsia" w:cs="Trebuchet MS"/>
          <w:lang w:val="en-GB" w:eastAsia="sv-SE"/>
        </w:rPr>
        <w:t>.</w:t>
      </w:r>
    </w:p>
    <w:p w14:paraId="1FB70D15" w14:textId="0CFB3234" w:rsidR="00E475E0" w:rsidRDefault="00E475E0" w:rsidP="00E475E0">
      <w:pPr>
        <w:pStyle w:val="ListParagraph"/>
        <w:numPr>
          <w:ilvl w:val="0"/>
          <w:numId w:val="2"/>
        </w:numPr>
        <w:rPr>
          <w:rFonts w:ascii="Cambria" w:eastAsia="Times New Roman" w:hAnsi="Cambria"/>
          <w:lang w:val="en-GB"/>
        </w:rPr>
      </w:pPr>
      <w:r>
        <w:rPr>
          <w:rFonts w:ascii="Cambria" w:eastAsia="Times New Roman" w:hAnsi="Cambria"/>
          <w:lang w:val="en-GB"/>
        </w:rPr>
        <w:t>Number of pages: 20</w:t>
      </w:r>
    </w:p>
    <w:p w14:paraId="15D53953" w14:textId="77777777" w:rsidR="00E475E0" w:rsidRDefault="00E475E0" w:rsidP="00CB671E">
      <w:pPr>
        <w:jc w:val="left"/>
        <w:rPr>
          <w:rFonts w:eastAsiaTheme="minorEastAsia" w:cs="Trebuchet MS"/>
          <w:lang w:val="en-GB" w:eastAsia="sv-SE"/>
        </w:rPr>
      </w:pPr>
    </w:p>
    <w:p w14:paraId="5305B08E" w14:textId="77777777" w:rsidR="00F115C9" w:rsidRPr="00C95A28" w:rsidRDefault="00F115C9" w:rsidP="00F115C9">
      <w:pPr>
        <w:widowControl w:val="0"/>
        <w:autoSpaceDE w:val="0"/>
        <w:autoSpaceDN w:val="0"/>
        <w:adjustRightInd w:val="0"/>
        <w:jc w:val="left"/>
        <w:rPr>
          <w:rFonts w:eastAsia="Times New Roman"/>
          <w:lang w:val="en-GB"/>
        </w:rPr>
      </w:pPr>
      <w:r w:rsidRPr="00C95A28">
        <w:rPr>
          <w:rFonts w:eastAsia="Times New Roman"/>
          <w:lang w:val="en-GB"/>
        </w:rPr>
        <w:t xml:space="preserve">Jackson, Cecile, and Ruth Pearson. 1998. </w:t>
      </w:r>
      <w:r w:rsidRPr="00C95A28">
        <w:rPr>
          <w:rFonts w:eastAsia="Times New Roman"/>
          <w:i/>
          <w:iCs/>
          <w:lang w:val="en-GB"/>
        </w:rPr>
        <w:t>Feminist Visions of Development: Gender Analysis and Policy</w:t>
      </w:r>
      <w:r w:rsidRPr="00C95A28">
        <w:rPr>
          <w:rFonts w:eastAsia="Times New Roman"/>
          <w:lang w:val="en-GB"/>
        </w:rPr>
        <w:t xml:space="preserve">. London and New York: </w:t>
      </w:r>
      <w:proofErr w:type="spellStart"/>
      <w:r w:rsidRPr="00C95A28">
        <w:rPr>
          <w:rFonts w:eastAsia="Times New Roman"/>
          <w:lang w:val="en-GB"/>
        </w:rPr>
        <w:t>Routledge</w:t>
      </w:r>
      <w:proofErr w:type="spellEnd"/>
      <w:r w:rsidRPr="00C95A28">
        <w:rPr>
          <w:rFonts w:eastAsia="Times New Roman"/>
          <w:lang w:val="en-GB"/>
        </w:rPr>
        <w:t>.</w:t>
      </w:r>
      <w:r>
        <w:rPr>
          <w:rFonts w:eastAsia="Times New Roman"/>
          <w:lang w:val="en-GB"/>
        </w:rPr>
        <w:t xml:space="preserve"> (Introduction)</w:t>
      </w:r>
    </w:p>
    <w:p w14:paraId="020E781B" w14:textId="082F177C" w:rsid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21</w:t>
      </w:r>
    </w:p>
    <w:p w14:paraId="0022635A" w14:textId="64FDF586" w:rsidR="00730876" w:rsidRPr="0082744F"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Price: 569</w:t>
      </w:r>
      <w:r w:rsidR="00466232">
        <w:rPr>
          <w:rFonts w:ascii="Cambria" w:eastAsia="Times New Roman" w:hAnsi="Cambria"/>
          <w:lang w:val="en-GB"/>
        </w:rPr>
        <w:t xml:space="preserve"> </w:t>
      </w:r>
      <w:proofErr w:type="spellStart"/>
      <w:r w:rsidR="00466232">
        <w:rPr>
          <w:rFonts w:ascii="Cambria" w:eastAsia="Times New Roman" w:hAnsi="Cambria"/>
          <w:lang w:val="en-GB"/>
        </w:rPr>
        <w:t>kr</w:t>
      </w:r>
      <w:proofErr w:type="spellEnd"/>
    </w:p>
    <w:p w14:paraId="624B692B" w14:textId="77777777" w:rsidR="00730876" w:rsidRDefault="00730876" w:rsidP="00CB671E">
      <w:pPr>
        <w:jc w:val="left"/>
        <w:rPr>
          <w:rFonts w:eastAsiaTheme="minorEastAsia" w:cs="Trebuchet MS"/>
          <w:lang w:val="en-GB" w:eastAsia="sv-SE"/>
        </w:rPr>
      </w:pPr>
    </w:p>
    <w:p w14:paraId="554B0941" w14:textId="60F80738" w:rsidR="00CB671E" w:rsidRDefault="00CB671E" w:rsidP="00CB671E">
      <w:pPr>
        <w:jc w:val="left"/>
        <w:rPr>
          <w:rFonts w:eastAsiaTheme="minorEastAsia" w:cs="Trebuchet MS"/>
          <w:lang w:val="en-GB" w:eastAsia="sv-SE"/>
        </w:rPr>
      </w:pPr>
      <w:proofErr w:type="spellStart"/>
      <w:r w:rsidRPr="00D23017">
        <w:rPr>
          <w:rFonts w:eastAsiaTheme="minorEastAsia" w:cs="Trebuchet MS"/>
          <w:lang w:val="en-GB" w:eastAsia="sv-SE"/>
        </w:rPr>
        <w:t>Nederveen</w:t>
      </w:r>
      <w:proofErr w:type="spellEnd"/>
      <w:r w:rsidRPr="00D23017">
        <w:rPr>
          <w:rFonts w:eastAsiaTheme="minorEastAsia" w:cs="Trebuchet MS"/>
          <w:lang w:val="en-GB" w:eastAsia="sv-SE"/>
        </w:rPr>
        <w:t xml:space="preserve"> </w:t>
      </w:r>
      <w:proofErr w:type="spellStart"/>
      <w:r w:rsidRPr="00D23017">
        <w:rPr>
          <w:rFonts w:eastAsiaTheme="minorEastAsia" w:cs="Trebuchet MS"/>
          <w:lang w:val="en-GB" w:eastAsia="sv-SE"/>
        </w:rPr>
        <w:t>Pieterse</w:t>
      </w:r>
      <w:proofErr w:type="spellEnd"/>
      <w:r w:rsidRPr="00D23017">
        <w:rPr>
          <w:rFonts w:eastAsiaTheme="minorEastAsia" w:cs="Trebuchet MS"/>
          <w:lang w:val="en-GB" w:eastAsia="sv-SE"/>
        </w:rPr>
        <w:t xml:space="preserve">, Jan. 2010. </w:t>
      </w:r>
      <w:r w:rsidRPr="00D23017">
        <w:rPr>
          <w:rFonts w:eastAsiaTheme="minorEastAsia" w:cs="Trebuchet MS"/>
          <w:i/>
          <w:iCs/>
          <w:lang w:val="en-GB" w:eastAsia="sv-SE"/>
        </w:rPr>
        <w:t>Development Theory: Deconstructions/Reconstructions</w:t>
      </w:r>
      <w:r w:rsidRPr="00D23017">
        <w:rPr>
          <w:rFonts w:eastAsiaTheme="minorEastAsia" w:cs="Trebuchet MS"/>
          <w:lang w:val="en-GB" w:eastAsia="sv-SE"/>
        </w:rPr>
        <w:t>. London and Thousand Oaks: SAGE.</w:t>
      </w:r>
      <w:r>
        <w:rPr>
          <w:rFonts w:eastAsiaTheme="minorEastAsia" w:cs="Trebuchet MS"/>
          <w:lang w:val="en-GB" w:eastAsia="sv-SE"/>
        </w:rPr>
        <w:t xml:space="preserve"> (Chapters 1</w:t>
      </w:r>
      <w:r w:rsidR="00730876">
        <w:rPr>
          <w:rFonts w:eastAsiaTheme="minorEastAsia" w:cs="Trebuchet MS"/>
          <w:lang w:val="en-GB" w:eastAsia="sv-SE"/>
        </w:rPr>
        <w:t>, 2,</w:t>
      </w:r>
      <w:r w:rsidR="005131DC">
        <w:rPr>
          <w:rFonts w:eastAsiaTheme="minorEastAsia" w:cs="Trebuchet MS"/>
          <w:lang w:val="en-GB" w:eastAsia="sv-SE"/>
        </w:rPr>
        <w:t xml:space="preserve"> 3, 6</w:t>
      </w:r>
      <w:r w:rsidR="000F316A">
        <w:rPr>
          <w:rFonts w:eastAsiaTheme="minorEastAsia" w:cs="Trebuchet MS"/>
          <w:lang w:val="en-GB" w:eastAsia="sv-SE"/>
        </w:rPr>
        <w:t xml:space="preserve"> and</w:t>
      </w:r>
      <w:r w:rsidR="00730876">
        <w:rPr>
          <w:rFonts w:eastAsiaTheme="minorEastAsia" w:cs="Trebuchet MS"/>
          <w:lang w:val="en-GB" w:eastAsia="sv-SE"/>
        </w:rPr>
        <w:t xml:space="preserve"> 7</w:t>
      </w:r>
      <w:r>
        <w:rPr>
          <w:rFonts w:eastAsiaTheme="minorEastAsia" w:cs="Trebuchet MS"/>
          <w:lang w:val="en-GB" w:eastAsia="sv-SE"/>
        </w:rPr>
        <w:t>)</w:t>
      </w:r>
    </w:p>
    <w:p w14:paraId="25004393" w14:textId="44EEB7CA" w:rsidR="00730876" w:rsidRDefault="005131DC"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96</w:t>
      </w:r>
    </w:p>
    <w:p w14:paraId="162D36F8" w14:textId="568042FB" w:rsidR="00730876" w:rsidRP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Price: N/A (Available online)</w:t>
      </w:r>
    </w:p>
    <w:p w14:paraId="2D8A12CE" w14:textId="77777777" w:rsidR="00730876" w:rsidRDefault="00730876" w:rsidP="00CB671E">
      <w:pPr>
        <w:jc w:val="left"/>
        <w:rPr>
          <w:rFonts w:eastAsiaTheme="minorEastAsia" w:cs="Trebuchet MS"/>
          <w:lang w:val="en-GB" w:eastAsia="sv-SE"/>
        </w:rPr>
      </w:pPr>
    </w:p>
    <w:p w14:paraId="3E0AC471" w14:textId="77777777" w:rsidR="00CB671E" w:rsidRPr="00D25997" w:rsidRDefault="00CB671E" w:rsidP="00CB671E">
      <w:pPr>
        <w:widowControl w:val="0"/>
        <w:autoSpaceDE w:val="0"/>
        <w:autoSpaceDN w:val="0"/>
        <w:adjustRightInd w:val="0"/>
        <w:jc w:val="left"/>
        <w:rPr>
          <w:rFonts w:eastAsiaTheme="minorEastAsia" w:cs="Trebuchet MS"/>
          <w:lang w:val="en-GB" w:eastAsia="sv-SE"/>
        </w:rPr>
      </w:pPr>
      <w:r w:rsidRPr="00D25997">
        <w:rPr>
          <w:rFonts w:eastAsiaTheme="minorEastAsia" w:cs="Trebuchet MS"/>
          <w:lang w:val="en-GB" w:eastAsia="sv-SE"/>
        </w:rPr>
        <w:t xml:space="preserve">Robinson, Nathan J. 2017. “A Quick Reminder of Why Colonialism Was Bad.” </w:t>
      </w:r>
      <w:r w:rsidRPr="00D25997">
        <w:rPr>
          <w:rFonts w:eastAsiaTheme="minorEastAsia" w:cs="Trebuchet MS"/>
          <w:i/>
          <w:iCs/>
          <w:lang w:val="en-GB" w:eastAsia="sv-SE"/>
        </w:rPr>
        <w:t>Current Affairs</w:t>
      </w:r>
      <w:r w:rsidRPr="00D25997">
        <w:rPr>
          <w:rFonts w:eastAsiaTheme="minorEastAsia" w:cs="Trebuchet MS"/>
          <w:lang w:val="en-GB" w:eastAsia="sv-SE"/>
        </w:rPr>
        <w:t xml:space="preserve">, September 14, 2017. </w:t>
      </w:r>
      <w:hyperlink r:id="rId9" w:history="1">
        <w:r w:rsidRPr="00D25997">
          <w:rPr>
            <w:rStyle w:val="Hyperlink"/>
            <w:rFonts w:eastAsiaTheme="minorEastAsia" w:cs="Trebuchet MS"/>
            <w:lang w:val="en-GB" w:eastAsia="sv-SE"/>
          </w:rPr>
          <w:t>https://www.currentaffairs.org/2017/09/a-quick-reminder-of-why-colonialism-was-bad</w:t>
        </w:r>
      </w:hyperlink>
      <w:r w:rsidRPr="00D25997">
        <w:rPr>
          <w:rFonts w:eastAsiaTheme="minorEastAsia" w:cs="Trebuchet MS"/>
          <w:lang w:val="en-GB" w:eastAsia="sv-SE"/>
        </w:rPr>
        <w:t>.</w:t>
      </w:r>
    </w:p>
    <w:p w14:paraId="7C620ED0" w14:textId="75AD64F6" w:rsidR="00730876" w:rsidRDefault="00730876" w:rsidP="00730876">
      <w:pPr>
        <w:pStyle w:val="ListParagraph"/>
        <w:numPr>
          <w:ilvl w:val="0"/>
          <w:numId w:val="2"/>
        </w:numPr>
        <w:rPr>
          <w:rFonts w:ascii="Cambria" w:eastAsia="Times New Roman" w:hAnsi="Cambria"/>
          <w:lang w:val="en-GB"/>
        </w:rPr>
      </w:pPr>
      <w:r>
        <w:rPr>
          <w:rFonts w:ascii="Cambria" w:eastAsia="Times New Roman" w:hAnsi="Cambria"/>
          <w:lang w:val="en-GB"/>
        </w:rPr>
        <w:t>Number of pages: 10</w:t>
      </w:r>
    </w:p>
    <w:p w14:paraId="4B8B6767" w14:textId="77777777" w:rsidR="00CB671E" w:rsidRDefault="00CB671E" w:rsidP="00CB671E">
      <w:pPr>
        <w:jc w:val="left"/>
        <w:rPr>
          <w:rFonts w:eastAsiaTheme="minorEastAsia" w:cs="Trebuchet MS"/>
          <w:lang w:val="en-GB" w:eastAsia="sv-SE"/>
        </w:rPr>
      </w:pPr>
    </w:p>
    <w:p w14:paraId="2B15D824" w14:textId="77777777" w:rsidR="00466232" w:rsidRPr="00EC4E60" w:rsidRDefault="00466232" w:rsidP="00466232">
      <w:pPr>
        <w:widowControl w:val="0"/>
        <w:autoSpaceDE w:val="0"/>
        <w:autoSpaceDN w:val="0"/>
        <w:adjustRightInd w:val="0"/>
        <w:jc w:val="left"/>
        <w:rPr>
          <w:rFonts w:eastAsia="Times New Roman"/>
          <w:lang w:val="en-GB"/>
        </w:rPr>
      </w:pPr>
      <w:proofErr w:type="spellStart"/>
      <w:r w:rsidRPr="00EC4E60">
        <w:rPr>
          <w:rFonts w:eastAsia="Times New Roman"/>
          <w:lang w:val="en-GB"/>
        </w:rPr>
        <w:t>Wallerstein</w:t>
      </w:r>
      <w:proofErr w:type="spellEnd"/>
      <w:r w:rsidRPr="00EC4E60">
        <w:rPr>
          <w:rFonts w:eastAsia="Times New Roman"/>
          <w:lang w:val="en-GB"/>
        </w:rPr>
        <w:t xml:space="preserve">, Immanuel Maurice. 2004. </w:t>
      </w:r>
      <w:r w:rsidRPr="00EC4E60">
        <w:rPr>
          <w:rFonts w:eastAsia="Times New Roman"/>
          <w:i/>
          <w:iCs/>
          <w:lang w:val="en-GB"/>
        </w:rPr>
        <w:t>World-Systems Analysis: An Introduction</w:t>
      </w:r>
      <w:r w:rsidRPr="00EC4E60">
        <w:rPr>
          <w:rFonts w:eastAsia="Times New Roman"/>
          <w:lang w:val="en-GB"/>
        </w:rPr>
        <w:t>. Durham: Duke University Press.</w:t>
      </w:r>
    </w:p>
    <w:p w14:paraId="7E3DDEBE" w14:textId="12E0F422" w:rsidR="00466232" w:rsidRDefault="00466232" w:rsidP="00466232">
      <w:pPr>
        <w:pStyle w:val="ListParagraph"/>
        <w:numPr>
          <w:ilvl w:val="0"/>
          <w:numId w:val="2"/>
        </w:numPr>
        <w:rPr>
          <w:rFonts w:ascii="Cambria" w:eastAsia="Times New Roman" w:hAnsi="Cambria"/>
          <w:lang w:val="en-GB"/>
        </w:rPr>
      </w:pPr>
      <w:r>
        <w:rPr>
          <w:rFonts w:ascii="Cambria" w:eastAsia="Times New Roman" w:hAnsi="Cambria"/>
          <w:lang w:val="en-GB"/>
        </w:rPr>
        <w:t>Number of pages: 123</w:t>
      </w:r>
    </w:p>
    <w:p w14:paraId="269726DF" w14:textId="0AE742E5" w:rsidR="00466232" w:rsidRPr="00730876" w:rsidRDefault="00466232" w:rsidP="00466232">
      <w:pPr>
        <w:pStyle w:val="ListParagraph"/>
        <w:numPr>
          <w:ilvl w:val="0"/>
          <w:numId w:val="2"/>
        </w:numPr>
        <w:rPr>
          <w:rFonts w:ascii="Cambria" w:eastAsia="Times New Roman" w:hAnsi="Cambria"/>
          <w:lang w:val="en-GB"/>
        </w:rPr>
      </w:pPr>
      <w:r>
        <w:rPr>
          <w:rFonts w:ascii="Cambria" w:eastAsia="Times New Roman" w:hAnsi="Cambria"/>
          <w:lang w:val="en-GB"/>
        </w:rPr>
        <w:t xml:space="preserve">Price: 177 </w:t>
      </w:r>
      <w:proofErr w:type="spellStart"/>
      <w:r>
        <w:rPr>
          <w:rFonts w:ascii="Cambria" w:eastAsia="Times New Roman" w:hAnsi="Cambria"/>
          <w:lang w:val="en-GB"/>
        </w:rPr>
        <w:t>kr</w:t>
      </w:r>
      <w:proofErr w:type="spellEnd"/>
    </w:p>
    <w:p w14:paraId="1D218C73" w14:textId="77777777" w:rsidR="00466232" w:rsidRDefault="00466232" w:rsidP="00CB671E">
      <w:pPr>
        <w:jc w:val="left"/>
        <w:rPr>
          <w:rFonts w:eastAsiaTheme="minorEastAsia" w:cs="Trebuchet MS"/>
          <w:lang w:val="en-GB" w:eastAsia="sv-SE"/>
        </w:rPr>
      </w:pPr>
    </w:p>
    <w:p w14:paraId="11EB6DE2" w14:textId="77777777" w:rsidR="00551744" w:rsidRDefault="00551744" w:rsidP="00CB671E">
      <w:pPr>
        <w:jc w:val="left"/>
        <w:rPr>
          <w:rFonts w:eastAsiaTheme="minorEastAsia" w:cs="Trebuchet MS"/>
          <w:lang w:val="en-GB" w:eastAsia="sv-SE"/>
        </w:rPr>
      </w:pPr>
    </w:p>
    <w:p w14:paraId="1AF069E7" w14:textId="77777777" w:rsidR="00551744" w:rsidRDefault="00551744" w:rsidP="00551744">
      <w:pPr>
        <w:rPr>
          <w:rFonts w:ascii="Cambria" w:eastAsia="Times New Roman" w:hAnsi="Cambria"/>
          <w:lang w:val="en-GB"/>
        </w:rPr>
      </w:pPr>
      <w:r>
        <w:rPr>
          <w:rFonts w:ascii="Cambria" w:eastAsia="Times New Roman" w:hAnsi="Cambria"/>
          <w:b/>
          <w:lang w:val="en-GB"/>
        </w:rPr>
        <w:t>Additional Readings Selected by Student and Teacher</w:t>
      </w:r>
    </w:p>
    <w:p w14:paraId="141B872E" w14:textId="77777777" w:rsidR="00551744" w:rsidRDefault="00551744" w:rsidP="00551744">
      <w:pPr>
        <w:rPr>
          <w:rFonts w:ascii="Cambria" w:eastAsia="Times New Roman" w:hAnsi="Cambria"/>
          <w:lang w:val="en-GB"/>
        </w:rPr>
      </w:pPr>
    </w:p>
    <w:p w14:paraId="7F1DB564" w14:textId="77E64672" w:rsidR="00551744" w:rsidRDefault="00551744" w:rsidP="00551744">
      <w:pPr>
        <w:rPr>
          <w:rFonts w:ascii="Cambria" w:eastAsia="Times New Roman" w:hAnsi="Cambria"/>
          <w:lang w:val="en-GB"/>
        </w:rPr>
      </w:pPr>
      <w:r>
        <w:rPr>
          <w:rFonts w:ascii="Cambria" w:eastAsia="Times New Roman" w:hAnsi="Cambria"/>
          <w:lang w:val="en-GB"/>
        </w:rPr>
        <w:t>150 pages of country/region-specific readings selected by students in consultation with the teacher.</w:t>
      </w:r>
    </w:p>
    <w:p w14:paraId="31C4BAAF" w14:textId="77777777" w:rsidR="00551744" w:rsidRDefault="00551744" w:rsidP="00551744">
      <w:pPr>
        <w:rPr>
          <w:rFonts w:ascii="Cambria" w:eastAsia="Times New Roman" w:hAnsi="Cambria"/>
          <w:lang w:val="en-GB"/>
        </w:rPr>
      </w:pPr>
    </w:p>
    <w:p w14:paraId="633AA111" w14:textId="77777777" w:rsidR="00551744" w:rsidRDefault="00551744" w:rsidP="00551744">
      <w:pPr>
        <w:rPr>
          <w:rFonts w:ascii="Cambria" w:eastAsia="Times New Roman" w:hAnsi="Cambria"/>
          <w:lang w:val="en-GB"/>
        </w:rPr>
      </w:pPr>
    </w:p>
    <w:p w14:paraId="5B41ECAE" w14:textId="03DC0199" w:rsidR="00551744" w:rsidRPr="00DB2A1E" w:rsidRDefault="00551744" w:rsidP="00551744">
      <w:pPr>
        <w:rPr>
          <w:rFonts w:ascii="Cambria" w:eastAsia="Times New Roman" w:hAnsi="Cambria"/>
          <w:lang w:val="en-GB"/>
        </w:rPr>
      </w:pPr>
      <w:r>
        <w:rPr>
          <w:rFonts w:ascii="Cambria" w:eastAsia="Times New Roman" w:hAnsi="Cambria"/>
          <w:b/>
          <w:lang w:val="en-GB"/>
        </w:rPr>
        <w:t>Total Pages:</w:t>
      </w:r>
      <w:r>
        <w:rPr>
          <w:rFonts w:ascii="Cambria" w:eastAsia="Times New Roman" w:hAnsi="Cambria"/>
          <w:lang w:val="en-GB"/>
        </w:rPr>
        <w:t xml:space="preserve"> </w:t>
      </w:r>
      <w:r w:rsidR="00854EF2">
        <w:rPr>
          <w:rFonts w:ascii="Cambria" w:eastAsia="Times New Roman" w:hAnsi="Cambria"/>
          <w:lang w:val="en-GB"/>
        </w:rPr>
        <w:t>1,083</w:t>
      </w:r>
    </w:p>
    <w:p w14:paraId="0FE33838" w14:textId="77777777" w:rsidR="00551744" w:rsidRDefault="00551744" w:rsidP="00CB671E">
      <w:pPr>
        <w:jc w:val="left"/>
        <w:rPr>
          <w:rFonts w:eastAsiaTheme="minorEastAsia" w:cs="Trebuchet MS"/>
          <w:lang w:val="en-GB" w:eastAsia="sv-SE"/>
        </w:rPr>
      </w:pPr>
    </w:p>
    <w:p w14:paraId="07F53461" w14:textId="77777777" w:rsidR="00D6726F" w:rsidRPr="00FB1952" w:rsidRDefault="00D6726F" w:rsidP="00FB1952">
      <w:pPr>
        <w:jc w:val="left"/>
        <w:rPr>
          <w:rFonts w:ascii="Cambria" w:hAnsi="Cambria"/>
          <w:lang w:val="en-GB"/>
        </w:rPr>
      </w:pPr>
    </w:p>
    <w:p w14:paraId="41652599" w14:textId="77777777" w:rsidR="00D6726F" w:rsidRPr="00FB1952" w:rsidRDefault="00D6726F" w:rsidP="00FB1952">
      <w:pPr>
        <w:widowControl w:val="0"/>
        <w:autoSpaceDE w:val="0"/>
        <w:autoSpaceDN w:val="0"/>
        <w:adjustRightInd w:val="0"/>
        <w:jc w:val="left"/>
        <w:rPr>
          <w:rFonts w:ascii="Cambria" w:hAnsi="Cambria" w:cs="Verdana"/>
          <w:color w:val="000000"/>
          <w:lang w:val="en-GB"/>
        </w:rPr>
      </w:pPr>
    </w:p>
    <w:p w14:paraId="1B159DAD" w14:textId="77777777" w:rsidR="006B5616" w:rsidRPr="00FB1952" w:rsidRDefault="006B5616" w:rsidP="00FB1952">
      <w:pPr>
        <w:jc w:val="left"/>
        <w:rPr>
          <w:rFonts w:ascii="Cambria" w:eastAsia="Times New Roman" w:hAnsi="Cambria"/>
          <w:lang w:val="en-GB" w:eastAsia="sv-SE"/>
        </w:rPr>
      </w:pPr>
    </w:p>
    <w:p w14:paraId="68C40CA1" w14:textId="77777777" w:rsidR="00D03BFB" w:rsidRPr="00FB1952" w:rsidRDefault="00D03BFB" w:rsidP="00FB1952">
      <w:pPr>
        <w:jc w:val="left"/>
        <w:rPr>
          <w:rFonts w:ascii="Cambria" w:hAnsi="Cambria"/>
        </w:rPr>
      </w:pPr>
    </w:p>
    <w:sectPr w:rsidR="00D03BFB" w:rsidRPr="00FB1952" w:rsidSect="00D03B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1D24"/>
    <w:multiLevelType w:val="hybridMultilevel"/>
    <w:tmpl w:val="64A0B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2C62CD"/>
    <w:multiLevelType w:val="hybridMultilevel"/>
    <w:tmpl w:val="2596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92"/>
    <w:rsid w:val="00026FD3"/>
    <w:rsid w:val="00042D0B"/>
    <w:rsid w:val="000F316A"/>
    <w:rsid w:val="00176503"/>
    <w:rsid w:val="001A0B34"/>
    <w:rsid w:val="00296667"/>
    <w:rsid w:val="0032175C"/>
    <w:rsid w:val="00343082"/>
    <w:rsid w:val="00395601"/>
    <w:rsid w:val="00437898"/>
    <w:rsid w:val="00454402"/>
    <w:rsid w:val="00466232"/>
    <w:rsid w:val="004A5092"/>
    <w:rsid w:val="005131DC"/>
    <w:rsid w:val="00551744"/>
    <w:rsid w:val="00586CA3"/>
    <w:rsid w:val="005D5EFA"/>
    <w:rsid w:val="006659AD"/>
    <w:rsid w:val="006B5616"/>
    <w:rsid w:val="00730876"/>
    <w:rsid w:val="007C0455"/>
    <w:rsid w:val="0082744F"/>
    <w:rsid w:val="00854EF2"/>
    <w:rsid w:val="008A6C56"/>
    <w:rsid w:val="00926E16"/>
    <w:rsid w:val="00931AE9"/>
    <w:rsid w:val="00947D46"/>
    <w:rsid w:val="009B634C"/>
    <w:rsid w:val="00AF2B50"/>
    <w:rsid w:val="00B10478"/>
    <w:rsid w:val="00B41997"/>
    <w:rsid w:val="00BA143A"/>
    <w:rsid w:val="00BD29F3"/>
    <w:rsid w:val="00C46B31"/>
    <w:rsid w:val="00C7081C"/>
    <w:rsid w:val="00CB671E"/>
    <w:rsid w:val="00CD46AE"/>
    <w:rsid w:val="00CF7B67"/>
    <w:rsid w:val="00D03BFB"/>
    <w:rsid w:val="00D6726F"/>
    <w:rsid w:val="00E475E0"/>
    <w:rsid w:val="00EE495D"/>
    <w:rsid w:val="00F115C9"/>
    <w:rsid w:val="00F54EA0"/>
    <w:rsid w:val="00FB1952"/>
    <w:rsid w:val="00FD1EFF"/>
    <w:rsid w:val="00FD29A2"/>
    <w:rsid w:val="00FD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160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92"/>
    <w:pPr>
      <w:jc w:val="both"/>
    </w:pPr>
    <w:rPr>
      <w:rFonts w:eastAsia="MS Mincho" w:cs="Times New Roman"/>
    </w:rPr>
  </w:style>
  <w:style w:type="paragraph" w:styleId="Heading2">
    <w:name w:val="heading 2"/>
    <w:basedOn w:val="Normal"/>
    <w:next w:val="Normal"/>
    <w:link w:val="Heading2Char"/>
    <w:uiPriority w:val="9"/>
    <w:unhideWhenUsed/>
    <w:qFormat/>
    <w:rsid w:val="004A509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092"/>
    <w:rPr>
      <w:rFonts w:eastAsiaTheme="majorEastAsia" w:cstheme="majorBidi"/>
      <w:b/>
      <w:bCs/>
      <w:szCs w:val="26"/>
    </w:rPr>
  </w:style>
  <w:style w:type="character" w:styleId="Hyperlink">
    <w:name w:val="Hyperlink"/>
    <w:uiPriority w:val="99"/>
    <w:unhideWhenUsed/>
    <w:rsid w:val="004A5092"/>
    <w:rPr>
      <w:color w:val="0000FF"/>
      <w:u w:val="single"/>
    </w:rPr>
  </w:style>
  <w:style w:type="paragraph" w:styleId="Title">
    <w:name w:val="Title"/>
    <w:basedOn w:val="Normal"/>
    <w:next w:val="Normal"/>
    <w:link w:val="TitleChar"/>
    <w:uiPriority w:val="10"/>
    <w:qFormat/>
    <w:rsid w:val="004A5092"/>
    <w:pPr>
      <w:jc w:val="center"/>
    </w:pPr>
    <w:rPr>
      <w:rFonts w:eastAsiaTheme="majorEastAsia" w:cstheme="majorBidi"/>
      <w:b/>
      <w:bCs/>
      <w:spacing w:val="5"/>
      <w:kern w:val="28"/>
      <w:szCs w:val="52"/>
    </w:rPr>
  </w:style>
  <w:style w:type="character" w:customStyle="1" w:styleId="TitleChar">
    <w:name w:val="Title Char"/>
    <w:basedOn w:val="DefaultParagraphFont"/>
    <w:link w:val="Title"/>
    <w:uiPriority w:val="10"/>
    <w:rsid w:val="004A5092"/>
    <w:rPr>
      <w:rFonts w:eastAsiaTheme="majorEastAsia" w:cstheme="majorBidi"/>
      <w:b/>
      <w:bCs/>
      <w:spacing w:val="5"/>
      <w:kern w:val="28"/>
      <w:szCs w:val="52"/>
    </w:rPr>
  </w:style>
  <w:style w:type="paragraph" w:styleId="BalloonText">
    <w:name w:val="Balloon Text"/>
    <w:basedOn w:val="Normal"/>
    <w:link w:val="BalloonTextChar"/>
    <w:uiPriority w:val="99"/>
    <w:semiHidden/>
    <w:unhideWhenUsed/>
    <w:rsid w:val="004A5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092"/>
    <w:rPr>
      <w:rFonts w:ascii="Lucida Grande" w:eastAsia="MS Mincho" w:hAnsi="Lucida Grande" w:cs="Lucida Grande"/>
      <w:sz w:val="18"/>
      <w:szCs w:val="18"/>
    </w:rPr>
  </w:style>
  <w:style w:type="paragraph" w:customStyle="1" w:styleId="EndNoteBibliography">
    <w:name w:val="EndNote Bibliography"/>
    <w:basedOn w:val="Normal"/>
    <w:rsid w:val="00B41997"/>
  </w:style>
  <w:style w:type="character" w:styleId="CommentReference">
    <w:name w:val="annotation reference"/>
    <w:basedOn w:val="DefaultParagraphFont"/>
    <w:uiPriority w:val="99"/>
    <w:semiHidden/>
    <w:unhideWhenUsed/>
    <w:rsid w:val="00CB671E"/>
    <w:rPr>
      <w:sz w:val="18"/>
      <w:szCs w:val="18"/>
    </w:rPr>
  </w:style>
  <w:style w:type="paragraph" w:styleId="CommentText">
    <w:name w:val="annotation text"/>
    <w:basedOn w:val="Normal"/>
    <w:link w:val="CommentTextChar"/>
    <w:uiPriority w:val="99"/>
    <w:semiHidden/>
    <w:unhideWhenUsed/>
    <w:rsid w:val="00CB671E"/>
  </w:style>
  <w:style w:type="character" w:customStyle="1" w:styleId="CommentTextChar">
    <w:name w:val="Comment Text Char"/>
    <w:basedOn w:val="DefaultParagraphFont"/>
    <w:link w:val="CommentText"/>
    <w:uiPriority w:val="99"/>
    <w:semiHidden/>
    <w:rsid w:val="00CB671E"/>
    <w:rPr>
      <w:rFonts w:eastAsia="MS Mincho" w:cs="Times New Roman"/>
    </w:rPr>
  </w:style>
  <w:style w:type="paragraph" w:styleId="CommentSubject">
    <w:name w:val="annotation subject"/>
    <w:basedOn w:val="CommentText"/>
    <w:next w:val="CommentText"/>
    <w:link w:val="CommentSubjectChar"/>
    <w:uiPriority w:val="99"/>
    <w:semiHidden/>
    <w:unhideWhenUsed/>
    <w:rsid w:val="00CB671E"/>
    <w:rPr>
      <w:b/>
      <w:bCs/>
      <w:sz w:val="20"/>
      <w:szCs w:val="20"/>
    </w:rPr>
  </w:style>
  <w:style w:type="character" w:customStyle="1" w:styleId="CommentSubjectChar">
    <w:name w:val="Comment Subject Char"/>
    <w:basedOn w:val="CommentTextChar"/>
    <w:link w:val="CommentSubject"/>
    <w:uiPriority w:val="99"/>
    <w:semiHidden/>
    <w:rsid w:val="00CB671E"/>
    <w:rPr>
      <w:rFonts w:eastAsia="MS Mincho" w:cs="Times New Roman"/>
      <w:b/>
      <w:bCs/>
      <w:sz w:val="20"/>
      <w:szCs w:val="20"/>
    </w:rPr>
  </w:style>
  <w:style w:type="paragraph" w:styleId="ListParagraph">
    <w:name w:val="List Paragraph"/>
    <w:basedOn w:val="Normal"/>
    <w:uiPriority w:val="34"/>
    <w:qFormat/>
    <w:rsid w:val="008274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92"/>
    <w:pPr>
      <w:jc w:val="both"/>
    </w:pPr>
    <w:rPr>
      <w:rFonts w:eastAsia="MS Mincho" w:cs="Times New Roman"/>
    </w:rPr>
  </w:style>
  <w:style w:type="paragraph" w:styleId="Heading2">
    <w:name w:val="heading 2"/>
    <w:basedOn w:val="Normal"/>
    <w:next w:val="Normal"/>
    <w:link w:val="Heading2Char"/>
    <w:uiPriority w:val="9"/>
    <w:unhideWhenUsed/>
    <w:qFormat/>
    <w:rsid w:val="004A509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092"/>
    <w:rPr>
      <w:rFonts w:eastAsiaTheme="majorEastAsia" w:cstheme="majorBidi"/>
      <w:b/>
      <w:bCs/>
      <w:szCs w:val="26"/>
    </w:rPr>
  </w:style>
  <w:style w:type="character" w:styleId="Hyperlink">
    <w:name w:val="Hyperlink"/>
    <w:uiPriority w:val="99"/>
    <w:unhideWhenUsed/>
    <w:rsid w:val="004A5092"/>
    <w:rPr>
      <w:color w:val="0000FF"/>
      <w:u w:val="single"/>
    </w:rPr>
  </w:style>
  <w:style w:type="paragraph" w:styleId="Title">
    <w:name w:val="Title"/>
    <w:basedOn w:val="Normal"/>
    <w:next w:val="Normal"/>
    <w:link w:val="TitleChar"/>
    <w:uiPriority w:val="10"/>
    <w:qFormat/>
    <w:rsid w:val="004A5092"/>
    <w:pPr>
      <w:jc w:val="center"/>
    </w:pPr>
    <w:rPr>
      <w:rFonts w:eastAsiaTheme="majorEastAsia" w:cstheme="majorBidi"/>
      <w:b/>
      <w:bCs/>
      <w:spacing w:val="5"/>
      <w:kern w:val="28"/>
      <w:szCs w:val="52"/>
    </w:rPr>
  </w:style>
  <w:style w:type="character" w:customStyle="1" w:styleId="TitleChar">
    <w:name w:val="Title Char"/>
    <w:basedOn w:val="DefaultParagraphFont"/>
    <w:link w:val="Title"/>
    <w:uiPriority w:val="10"/>
    <w:rsid w:val="004A5092"/>
    <w:rPr>
      <w:rFonts w:eastAsiaTheme="majorEastAsia" w:cstheme="majorBidi"/>
      <w:b/>
      <w:bCs/>
      <w:spacing w:val="5"/>
      <w:kern w:val="28"/>
      <w:szCs w:val="52"/>
    </w:rPr>
  </w:style>
  <w:style w:type="paragraph" w:styleId="BalloonText">
    <w:name w:val="Balloon Text"/>
    <w:basedOn w:val="Normal"/>
    <w:link w:val="BalloonTextChar"/>
    <w:uiPriority w:val="99"/>
    <w:semiHidden/>
    <w:unhideWhenUsed/>
    <w:rsid w:val="004A5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092"/>
    <w:rPr>
      <w:rFonts w:ascii="Lucida Grande" w:eastAsia="MS Mincho" w:hAnsi="Lucida Grande" w:cs="Lucida Grande"/>
      <w:sz w:val="18"/>
      <w:szCs w:val="18"/>
    </w:rPr>
  </w:style>
  <w:style w:type="paragraph" w:customStyle="1" w:styleId="EndNoteBibliography">
    <w:name w:val="EndNote Bibliography"/>
    <w:basedOn w:val="Normal"/>
    <w:rsid w:val="00B41997"/>
  </w:style>
  <w:style w:type="character" w:styleId="CommentReference">
    <w:name w:val="annotation reference"/>
    <w:basedOn w:val="DefaultParagraphFont"/>
    <w:uiPriority w:val="99"/>
    <w:semiHidden/>
    <w:unhideWhenUsed/>
    <w:rsid w:val="00CB671E"/>
    <w:rPr>
      <w:sz w:val="18"/>
      <w:szCs w:val="18"/>
    </w:rPr>
  </w:style>
  <w:style w:type="paragraph" w:styleId="CommentText">
    <w:name w:val="annotation text"/>
    <w:basedOn w:val="Normal"/>
    <w:link w:val="CommentTextChar"/>
    <w:uiPriority w:val="99"/>
    <w:semiHidden/>
    <w:unhideWhenUsed/>
    <w:rsid w:val="00CB671E"/>
  </w:style>
  <w:style w:type="character" w:customStyle="1" w:styleId="CommentTextChar">
    <w:name w:val="Comment Text Char"/>
    <w:basedOn w:val="DefaultParagraphFont"/>
    <w:link w:val="CommentText"/>
    <w:uiPriority w:val="99"/>
    <w:semiHidden/>
    <w:rsid w:val="00CB671E"/>
    <w:rPr>
      <w:rFonts w:eastAsia="MS Mincho" w:cs="Times New Roman"/>
    </w:rPr>
  </w:style>
  <w:style w:type="paragraph" w:styleId="CommentSubject">
    <w:name w:val="annotation subject"/>
    <w:basedOn w:val="CommentText"/>
    <w:next w:val="CommentText"/>
    <w:link w:val="CommentSubjectChar"/>
    <w:uiPriority w:val="99"/>
    <w:semiHidden/>
    <w:unhideWhenUsed/>
    <w:rsid w:val="00CB671E"/>
    <w:rPr>
      <w:b/>
      <w:bCs/>
      <w:sz w:val="20"/>
      <w:szCs w:val="20"/>
    </w:rPr>
  </w:style>
  <w:style w:type="character" w:customStyle="1" w:styleId="CommentSubjectChar">
    <w:name w:val="Comment Subject Char"/>
    <w:basedOn w:val="CommentTextChar"/>
    <w:link w:val="CommentSubject"/>
    <w:uiPriority w:val="99"/>
    <w:semiHidden/>
    <w:rsid w:val="00CB671E"/>
    <w:rPr>
      <w:rFonts w:eastAsia="MS Mincho" w:cs="Times New Roman"/>
      <w:b/>
      <w:bCs/>
      <w:sz w:val="20"/>
      <w:szCs w:val="20"/>
    </w:rPr>
  </w:style>
  <w:style w:type="paragraph" w:styleId="ListParagraph">
    <w:name w:val="List Paragraph"/>
    <w:basedOn w:val="Normal"/>
    <w:uiPriority w:val="34"/>
    <w:qFormat/>
    <w:rsid w:val="0082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2694">
      <w:bodyDiv w:val="1"/>
      <w:marLeft w:val="0"/>
      <w:marRight w:val="0"/>
      <w:marTop w:val="0"/>
      <w:marBottom w:val="0"/>
      <w:divBdr>
        <w:top w:val="none" w:sz="0" w:space="0" w:color="auto"/>
        <w:left w:val="none" w:sz="0" w:space="0" w:color="auto"/>
        <w:bottom w:val="none" w:sz="0" w:space="0" w:color="auto"/>
        <w:right w:val="none" w:sz="0" w:space="0" w:color="auto"/>
      </w:divBdr>
      <w:divsChild>
        <w:div w:id="1701542581">
          <w:marLeft w:val="480"/>
          <w:marRight w:val="0"/>
          <w:marTop w:val="0"/>
          <w:marBottom w:val="0"/>
          <w:divBdr>
            <w:top w:val="none" w:sz="0" w:space="0" w:color="auto"/>
            <w:left w:val="none" w:sz="0" w:space="0" w:color="auto"/>
            <w:bottom w:val="none" w:sz="0" w:space="0" w:color="auto"/>
            <w:right w:val="none" w:sz="0" w:space="0" w:color="auto"/>
          </w:divBdr>
          <w:divsChild>
            <w:div w:id="17163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708">
      <w:bodyDiv w:val="1"/>
      <w:marLeft w:val="0"/>
      <w:marRight w:val="0"/>
      <w:marTop w:val="0"/>
      <w:marBottom w:val="0"/>
      <w:divBdr>
        <w:top w:val="none" w:sz="0" w:space="0" w:color="auto"/>
        <w:left w:val="none" w:sz="0" w:space="0" w:color="auto"/>
        <w:bottom w:val="none" w:sz="0" w:space="0" w:color="auto"/>
        <w:right w:val="none" w:sz="0" w:space="0" w:color="auto"/>
      </w:divBdr>
      <w:divsChild>
        <w:div w:id="500386754">
          <w:marLeft w:val="480"/>
          <w:marRight w:val="0"/>
          <w:marTop w:val="0"/>
          <w:marBottom w:val="0"/>
          <w:divBdr>
            <w:top w:val="none" w:sz="0" w:space="0" w:color="auto"/>
            <w:left w:val="none" w:sz="0" w:space="0" w:color="auto"/>
            <w:bottom w:val="none" w:sz="0" w:space="0" w:color="auto"/>
            <w:right w:val="none" w:sz="0" w:space="0" w:color="auto"/>
          </w:divBdr>
          <w:divsChild>
            <w:div w:id="2089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oi.org/10.1080/01436597.2017.1369037" TargetMode="External"/><Relationship Id="rId8" Type="http://schemas.openxmlformats.org/officeDocument/2006/relationships/hyperlink" Target="https://www.resilience.org/stories/2018-10-24/the-case-for-reparations/" TargetMode="External"/><Relationship Id="rId9" Type="http://schemas.openxmlformats.org/officeDocument/2006/relationships/hyperlink" Target="https://www.currentaffairs.org/2017/09/a-quick-reminder-of-why-colonialism-was-ba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4275</Characters>
  <Application>Microsoft Macintosh Word</Application>
  <DocSecurity>0</DocSecurity>
  <Lines>72</Lines>
  <Paragraphs>20</Paragraphs>
  <ScaleCrop>false</ScaleCrop>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Thelonius</dc:creator>
  <cp:keywords/>
  <dc:description/>
  <cp:lastModifiedBy>Marina Svensson</cp:lastModifiedBy>
  <cp:revision>5</cp:revision>
  <dcterms:created xsi:type="dcterms:W3CDTF">2019-05-03T13:11:00Z</dcterms:created>
  <dcterms:modified xsi:type="dcterms:W3CDTF">2019-05-03T13:19:00Z</dcterms:modified>
</cp:coreProperties>
</file>